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8"/>
      </w:tblGrid>
      <w:tr w:rsidR="00DC06DE" w:rsidRPr="00615351"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3FFAF976" w:rsidR="00F372C9" w:rsidRPr="0092295F" w:rsidRDefault="00615351" w:rsidP="00F372C9">
            <w:pPr>
              <w:spacing w:line="252" w:lineRule="auto"/>
              <w:jc w:val="center"/>
              <w:rPr>
                <w:rFonts w:ascii="Calibri Light" w:hAnsi="Calibri Light" w:cs="Calibri Light"/>
                <w:b/>
                <w:lang w:val="lt-LT"/>
              </w:rPr>
            </w:pPr>
            <w:r>
              <w:rPr>
                <w:rFonts w:ascii="Calibri Light" w:hAnsi="Calibri Light" w:cs="Calibri Light"/>
                <w:b/>
                <w:sz w:val="24"/>
                <w:szCs w:val="24"/>
                <w:lang w:val="lt-LT"/>
              </w:rPr>
              <w:fldChar w:fldCharType="begin">
                <w:ffData>
                  <w:name w:val="Tekstas1"/>
                  <w:enabled/>
                  <w:calcOnExit w:val="0"/>
                  <w:textInput>
                    <w:default w:val="Natura 2000 tinklo socio-ekonominės naudos vertinimo studijos parengimo paslaugo"/>
                  </w:textInput>
                </w:ffData>
              </w:fldChar>
            </w:r>
            <w:bookmarkStart w:id="15"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Natura 2000 tinklo socio-ekonominės naudos vertinimo studijos parengimo paslaugo</w:t>
            </w:r>
            <w:r>
              <w:rPr>
                <w:rFonts w:ascii="Calibri Light" w:hAnsi="Calibri Light" w:cs="Calibri Light"/>
                <w:b/>
                <w:sz w:val="24"/>
                <w:szCs w:val="24"/>
                <w:lang w:val="lt-LT"/>
              </w:rPr>
              <w:fldChar w:fldCharType="end"/>
            </w:r>
            <w:bookmarkEnd w:id="15"/>
          </w:p>
        </w:tc>
      </w:tr>
    </w:tbl>
    <w:p w14:paraId="0C811A87" w14:textId="77777777" w:rsidR="00DC06DE" w:rsidRPr="0092295F" w:rsidRDefault="00DC06DE" w:rsidP="00DC06DE">
      <w:pPr>
        <w:spacing w:before="60" w:after="60" w:line="120" w:lineRule="auto"/>
        <w:rPr>
          <w:rFonts w:ascii="Calibri Light" w:hAnsi="Calibri Light" w:cs="Calibri Light"/>
          <w:b/>
          <w:lang w:val="lt-LT"/>
        </w:rPr>
      </w:pPr>
    </w:p>
    <w:p w14:paraId="0AE37BC3" w14:textId="77777777" w:rsidR="00615351" w:rsidRDefault="00615351" w:rsidP="00615351">
      <w:pPr>
        <w:shd w:val="clear" w:color="auto" w:fill="FFFFFF"/>
        <w:spacing w:line="225" w:lineRule="atLeast"/>
        <w:jc w:val="center"/>
        <w:rPr>
          <w:b/>
          <w:bCs/>
          <w:color w:val="000000"/>
          <w:szCs w:val="24"/>
          <w:lang w:val="lt-LT"/>
        </w:rPr>
      </w:pPr>
      <w:bookmarkStart w:id="16" w:name="_Hlk522523567"/>
    </w:p>
    <w:p w14:paraId="4588D392" w14:textId="6D204AD3" w:rsidR="00615351" w:rsidRPr="00615351" w:rsidRDefault="00615351" w:rsidP="00615351">
      <w:pPr>
        <w:shd w:val="clear" w:color="auto" w:fill="FFFFFF"/>
        <w:spacing w:line="225" w:lineRule="atLeast"/>
        <w:jc w:val="center"/>
        <w:rPr>
          <w:b/>
          <w:color w:val="000000"/>
          <w:szCs w:val="24"/>
          <w:lang w:val="lt-LT"/>
        </w:rPr>
      </w:pPr>
      <w:r w:rsidRPr="00615351">
        <w:rPr>
          <w:b/>
          <w:color w:val="000000"/>
          <w:szCs w:val="24"/>
          <w:lang w:val="lt-LT"/>
        </w:rPr>
        <w:t>NATURA 2000 TINKLO SOCIO-EKONOMINĖS NAUDOS VERTINIMO</w:t>
      </w:r>
    </w:p>
    <w:p w14:paraId="2D2970A4" w14:textId="77777777" w:rsidR="00615351" w:rsidRPr="00615351" w:rsidRDefault="00615351" w:rsidP="00615351">
      <w:pPr>
        <w:shd w:val="clear" w:color="auto" w:fill="FFFFFF"/>
        <w:spacing w:line="225" w:lineRule="atLeast"/>
        <w:jc w:val="center"/>
        <w:rPr>
          <w:b/>
          <w:color w:val="000000"/>
          <w:szCs w:val="24"/>
          <w:lang w:val="lt-LT"/>
        </w:rPr>
      </w:pPr>
      <w:r w:rsidRPr="00615351">
        <w:rPr>
          <w:b/>
          <w:color w:val="000000"/>
          <w:szCs w:val="24"/>
          <w:lang w:val="lt-LT"/>
        </w:rPr>
        <w:t xml:space="preserve">STUDIJOS </w:t>
      </w:r>
      <w:bookmarkEnd w:id="16"/>
      <w:r w:rsidRPr="00615351">
        <w:rPr>
          <w:b/>
          <w:color w:val="000000"/>
          <w:szCs w:val="24"/>
          <w:lang w:val="lt-LT"/>
        </w:rPr>
        <w:t>PARENGIMO PASLAUGŲ PIRKIMO</w:t>
      </w:r>
    </w:p>
    <w:p w14:paraId="29D30CEF" w14:textId="77777777" w:rsidR="00615351" w:rsidRPr="00615351" w:rsidRDefault="00615351" w:rsidP="00615351">
      <w:pPr>
        <w:shd w:val="clear" w:color="auto" w:fill="FFFFFF"/>
        <w:spacing w:line="225" w:lineRule="atLeast"/>
        <w:jc w:val="center"/>
        <w:rPr>
          <w:b/>
          <w:color w:val="000000"/>
          <w:szCs w:val="24"/>
          <w:lang w:val="lt-LT"/>
        </w:rPr>
      </w:pPr>
      <w:r w:rsidRPr="00615351">
        <w:rPr>
          <w:b/>
          <w:color w:val="000000"/>
          <w:szCs w:val="24"/>
          <w:lang w:val="lt-LT"/>
        </w:rPr>
        <w:t>TECHNINĖ SPECIFIKACIJA</w:t>
      </w:r>
    </w:p>
    <w:p w14:paraId="20A3FFFF" w14:textId="77777777" w:rsidR="00615351" w:rsidRPr="00615351" w:rsidRDefault="00615351" w:rsidP="00615351">
      <w:pPr>
        <w:shd w:val="clear" w:color="auto" w:fill="FFFFFF"/>
        <w:spacing w:line="225" w:lineRule="atLeast"/>
        <w:jc w:val="center"/>
        <w:rPr>
          <w:color w:val="000000"/>
          <w:szCs w:val="24"/>
          <w:lang w:val="lt-LT"/>
        </w:rPr>
      </w:pPr>
    </w:p>
    <w:p w14:paraId="4EA0A4F0" w14:textId="77777777" w:rsidR="00615351" w:rsidRPr="00615351" w:rsidRDefault="00615351" w:rsidP="00615351">
      <w:pPr>
        <w:shd w:val="clear" w:color="auto" w:fill="FFFFFF"/>
        <w:spacing w:line="225" w:lineRule="atLeast"/>
        <w:jc w:val="center"/>
        <w:rPr>
          <w:b/>
          <w:color w:val="000000"/>
          <w:szCs w:val="24"/>
          <w:lang w:val="lt-LT"/>
        </w:rPr>
      </w:pPr>
      <w:r w:rsidRPr="00615351">
        <w:rPr>
          <w:b/>
          <w:color w:val="000000"/>
          <w:szCs w:val="24"/>
          <w:lang w:val="lt-LT"/>
        </w:rPr>
        <w:t>I. BENDRA INFORMACIJA</w:t>
      </w:r>
    </w:p>
    <w:p w14:paraId="03E47A16" w14:textId="77777777" w:rsidR="00615351" w:rsidRPr="00615351" w:rsidRDefault="00615351" w:rsidP="00615351">
      <w:pPr>
        <w:shd w:val="clear" w:color="auto" w:fill="FFFFFF"/>
        <w:spacing w:line="225" w:lineRule="atLeast"/>
        <w:rPr>
          <w:b/>
          <w:color w:val="000000"/>
          <w:szCs w:val="24"/>
          <w:lang w:val="lt-LT"/>
        </w:rPr>
      </w:pPr>
    </w:p>
    <w:p w14:paraId="6F2C4ADF"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1.1. Valstybinė saugomų teritorijų tarnyba prie Aplinkos ministerijos (toliau – Perkančioji organizacija) numato įsigyti </w:t>
      </w:r>
      <w:bookmarkStart w:id="17" w:name="_Hlk522526684"/>
      <w:r w:rsidRPr="00615351">
        <w:rPr>
          <w:color w:val="000000"/>
          <w:szCs w:val="24"/>
          <w:lang w:val="lt-LT"/>
        </w:rPr>
        <w:t xml:space="preserve">Natura 2000 tinklo socio-ekonominės naudos vertinimo </w:t>
      </w:r>
      <w:bookmarkEnd w:id="17"/>
      <w:r w:rsidRPr="00615351">
        <w:rPr>
          <w:color w:val="000000"/>
          <w:szCs w:val="24"/>
          <w:lang w:val="lt-LT"/>
        </w:rPr>
        <w:t>studijos (toliau – Studija) parengimo paslaugas (toliau – Paslaugos), kurios detalizuojamos šioje techninėje specifikacijoje (toliau – Techninė specifikacija).</w:t>
      </w:r>
    </w:p>
    <w:p w14:paraId="114145A6"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1.2. Pirkimas vykdomas įgyvendinant </w:t>
      </w:r>
      <w:r w:rsidRPr="00615351">
        <w:rPr>
          <w:bCs/>
          <w:color w:val="000000"/>
          <w:szCs w:val="24"/>
          <w:lang w:val="lt-LT"/>
        </w:rPr>
        <w:t xml:space="preserve">LIFE integruotąjį projektą „Natura 2000 tinklo valdymo optimizavimas Lietuvoje“ Nr. LIFE16 IPE/LT/016 (LIFE-IP-PAF-NATURALIT), </w:t>
      </w:r>
      <w:r w:rsidRPr="00615351">
        <w:rPr>
          <w:color w:val="000000"/>
          <w:szCs w:val="24"/>
          <w:lang w:val="lt-LT"/>
        </w:rPr>
        <w:t>finansuojamą Europos Sąjungos Aplinkos ir klimato politikos programos (LIFE) ir Lietuvos Respublikos valstybės biudžeto lėšomis (toliau – LIFE IP).</w:t>
      </w:r>
    </w:p>
    <w:p w14:paraId="1019B5DE" w14:textId="77777777" w:rsidR="00615351" w:rsidRPr="00615351" w:rsidRDefault="00615351" w:rsidP="00615351">
      <w:pPr>
        <w:shd w:val="clear" w:color="auto" w:fill="FFFFFF"/>
        <w:spacing w:line="225" w:lineRule="atLeast"/>
        <w:rPr>
          <w:bCs/>
          <w:color w:val="000000"/>
          <w:szCs w:val="24"/>
          <w:lang w:val="lt-LT"/>
        </w:rPr>
      </w:pPr>
      <w:r w:rsidRPr="00615351">
        <w:rPr>
          <w:color w:val="000000"/>
          <w:szCs w:val="24"/>
          <w:lang w:val="lt-LT"/>
        </w:rPr>
        <w:t xml:space="preserve">1.3. Europos Komisija pabrėžia, kad veikiantis Natura 2000 ekologinis tinklas sukuria didelę tiesioginę ir netiesioginę ekonominę bei socialinę naudą. Įgyvendinant </w:t>
      </w:r>
      <w:r w:rsidRPr="00615351">
        <w:rPr>
          <w:bCs/>
          <w:color w:val="000000"/>
          <w:szCs w:val="24"/>
          <w:lang w:val="lt-LT"/>
        </w:rPr>
        <w:t>LIFE IP 2020 m. buvo atliktas Natura 2000 tinklo teritorijų socio-ekonominės naudos vertinimas. Todėl šios studijos metu bus detaliai išnagrinėti, įvertinti socialinės-ekonominės naudos pokyčiai per projekto įgyvendinimo laikotarpį. Šiam tikslui pasiekti parengta Studija įvertins Lietuvoje esančių Natura 2000 tinklo teritorijų teikiamą socio-ekonominę naudą tiriamuoju laikotarpiu (2025-2027 m.), nustatys ir apibendrins  įvykusius pokyčius.</w:t>
      </w:r>
    </w:p>
    <w:p w14:paraId="4562C0D7"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1.4. Studijoje pateikiamos rekomendacijos dėl Lietuvoje esančių </w:t>
      </w:r>
      <w:bookmarkStart w:id="18" w:name="_Hlk180652149"/>
      <w:r w:rsidRPr="00615351">
        <w:rPr>
          <w:bCs/>
          <w:color w:val="000000"/>
          <w:szCs w:val="24"/>
          <w:lang w:val="lt-LT"/>
        </w:rPr>
        <w:t>Natura 2000 tinklo teritorijų socio-ekonominės naudos į</w:t>
      </w:r>
      <w:bookmarkEnd w:id="18"/>
      <w:r w:rsidRPr="00615351">
        <w:rPr>
          <w:bCs/>
          <w:color w:val="000000"/>
          <w:szCs w:val="24"/>
          <w:lang w:val="lt-LT"/>
        </w:rPr>
        <w:t xml:space="preserve">vertinimo rezultatų praktinio pritaikymo, taip pat pokyčių analizė </w:t>
      </w:r>
      <w:r w:rsidRPr="00615351">
        <w:rPr>
          <w:color w:val="000000"/>
          <w:szCs w:val="24"/>
          <w:lang w:val="lt-LT"/>
        </w:rPr>
        <w:t>padės priimti argumentuotus sprendimus Natura 2000 tinklo valdymo, šalies aplinkosauginės būklės gerinimo bei ekonominio ir socialinio tvarumo didinimo srityse.</w:t>
      </w:r>
    </w:p>
    <w:p w14:paraId="788CE4F9" w14:textId="77777777" w:rsidR="00615351" w:rsidRPr="00615351" w:rsidRDefault="00615351" w:rsidP="00615351">
      <w:pPr>
        <w:shd w:val="clear" w:color="auto" w:fill="FFFFFF"/>
        <w:spacing w:line="225" w:lineRule="atLeast"/>
        <w:rPr>
          <w:color w:val="000000"/>
          <w:szCs w:val="24"/>
          <w:lang w:val="lt-LT"/>
        </w:rPr>
      </w:pPr>
    </w:p>
    <w:p w14:paraId="503921BD" w14:textId="77777777" w:rsidR="00615351" w:rsidRPr="00615351" w:rsidRDefault="00615351" w:rsidP="00615351">
      <w:pPr>
        <w:shd w:val="clear" w:color="auto" w:fill="FFFFFF"/>
        <w:spacing w:line="225" w:lineRule="atLeast"/>
        <w:jc w:val="center"/>
        <w:rPr>
          <w:b/>
          <w:color w:val="000000"/>
          <w:szCs w:val="24"/>
          <w:lang w:val="lt-LT"/>
        </w:rPr>
      </w:pPr>
      <w:r w:rsidRPr="00615351">
        <w:rPr>
          <w:b/>
          <w:color w:val="000000"/>
          <w:szCs w:val="24"/>
          <w:lang w:val="lt-LT"/>
        </w:rPr>
        <w:t>II. REIKALAVIMAI PASLAUGOMS</w:t>
      </w:r>
    </w:p>
    <w:p w14:paraId="3AD01E1C" w14:textId="77777777" w:rsidR="00615351" w:rsidRPr="00615351" w:rsidRDefault="00615351" w:rsidP="00615351">
      <w:pPr>
        <w:shd w:val="clear" w:color="auto" w:fill="FFFFFF"/>
        <w:spacing w:line="225" w:lineRule="atLeast"/>
        <w:rPr>
          <w:color w:val="000000"/>
          <w:szCs w:val="24"/>
          <w:lang w:val="lt-LT"/>
        </w:rPr>
      </w:pPr>
    </w:p>
    <w:p w14:paraId="5D1FF8D4"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2.1. Perkamos Studijos parengimo paslaugos.</w:t>
      </w:r>
    </w:p>
    <w:p w14:paraId="2E99C2FF"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2.2.</w:t>
      </w:r>
      <w:r w:rsidRPr="00615351">
        <w:rPr>
          <w:color w:val="000000"/>
          <w:szCs w:val="24"/>
          <w:lang w:val="lt-LT"/>
        </w:rPr>
        <w:tab/>
      </w:r>
      <w:r w:rsidRPr="00615351">
        <w:rPr>
          <w:b/>
          <w:bCs/>
          <w:color w:val="000000"/>
          <w:szCs w:val="24"/>
          <w:lang w:val="lt-LT"/>
        </w:rPr>
        <w:t>Studijos rengimo</w:t>
      </w:r>
      <w:r w:rsidRPr="00615351">
        <w:rPr>
          <w:color w:val="000000"/>
          <w:szCs w:val="24"/>
          <w:lang w:val="lt-LT"/>
        </w:rPr>
        <w:t xml:space="preserve"> </w:t>
      </w:r>
      <w:r w:rsidRPr="00615351">
        <w:rPr>
          <w:b/>
          <w:color w:val="000000"/>
          <w:szCs w:val="24"/>
          <w:lang w:val="lt-LT"/>
        </w:rPr>
        <w:t>tikslai</w:t>
      </w:r>
      <w:r w:rsidRPr="00615351">
        <w:rPr>
          <w:color w:val="000000"/>
          <w:szCs w:val="24"/>
          <w:lang w:val="lt-LT"/>
        </w:rPr>
        <w:t>:</w:t>
      </w:r>
    </w:p>
    <w:p w14:paraId="5BDA6C47"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2.2.1. įvertinti </w:t>
      </w:r>
      <w:bookmarkStart w:id="19" w:name="_Hlk522536030"/>
      <w:r w:rsidRPr="00615351">
        <w:rPr>
          <w:color w:val="000000"/>
          <w:szCs w:val="24"/>
          <w:lang w:val="lt-LT"/>
        </w:rPr>
        <w:t xml:space="preserve">Lietuvos Respublikos teritorijoje </w:t>
      </w:r>
      <w:r w:rsidRPr="00615351">
        <w:rPr>
          <w:bCs/>
          <w:color w:val="000000"/>
          <w:szCs w:val="24"/>
          <w:lang w:val="lt-LT"/>
        </w:rPr>
        <w:t>(išskyrus Baltijos jūrą ir Kuršių marias)</w:t>
      </w:r>
      <w:r w:rsidRPr="00615351">
        <w:rPr>
          <w:color w:val="000000"/>
          <w:szCs w:val="24"/>
          <w:lang w:val="lt-LT"/>
        </w:rPr>
        <w:t xml:space="preserve"> esančių </w:t>
      </w:r>
      <w:r w:rsidRPr="00615351">
        <w:rPr>
          <w:bCs/>
          <w:color w:val="000000"/>
          <w:szCs w:val="24"/>
          <w:lang w:val="lt-LT"/>
        </w:rPr>
        <w:t xml:space="preserve">Natura 2000 tinklo teritorijų Studijos rengimo metu teikiamą socio-ekonominę </w:t>
      </w:r>
      <w:bookmarkEnd w:id="19"/>
      <w:r w:rsidRPr="00615351">
        <w:rPr>
          <w:color w:val="000000"/>
          <w:szCs w:val="24"/>
          <w:lang w:val="lt-LT"/>
        </w:rPr>
        <w:t>naudą bei šios naudos pokyčius LIFE IP laikotarpiu ir tolimesnes šių pokyčių prognozes bei perspektyvas;</w:t>
      </w:r>
    </w:p>
    <w:p w14:paraId="6578D01C"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2.2.2. nustatyti, kokias išskirtinai Natura 2000 tinklo teritorijų teikiamas socio-ekonomines naudos rūšis labiausiai vertina suinteresuoti asmenys, organizacijos ir verslo subjektai;</w:t>
      </w:r>
    </w:p>
    <w:p w14:paraId="66D4A6B9"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2.2.3.  gauti, atsižvelgiant į ES valstybių narių patirtį pasirinktų socio-ekonominės naudos rodiklių bei jų tarpusavio sąryšio pagrindimą; </w:t>
      </w:r>
    </w:p>
    <w:p w14:paraId="070CFE46"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2.2.4. gauti išvadas ir rekomendacijas dėl Lietuvos teritorijoje esančių </w:t>
      </w:r>
      <w:r w:rsidRPr="00615351">
        <w:rPr>
          <w:bCs/>
          <w:color w:val="000000"/>
          <w:szCs w:val="24"/>
          <w:lang w:val="lt-LT"/>
        </w:rPr>
        <w:t>Natura 2000 tinklo teritorijų teikiamos socio-ekonominės naudos įvertinimo rezultatų praktinio panaudojimo.</w:t>
      </w:r>
    </w:p>
    <w:p w14:paraId="18836899"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2.3.</w:t>
      </w:r>
      <w:r w:rsidRPr="00615351">
        <w:rPr>
          <w:color w:val="000000"/>
          <w:szCs w:val="24"/>
          <w:lang w:val="lt-LT"/>
        </w:rPr>
        <w:tab/>
        <w:t>Rengdamas Studiją paslaugų teikėjas (toliau – Teikėjas), vadovaudamasis pagal Techninės specifikacijos 2.6. papunkčiuose nurodytą specifiką, atlikęs Techninės specifikacijos 2.7. papunktyje nurodytas anketines apklausas, taip pat naudodamasis informacijos šaltiniais, nurodytais Techninės specifikacijos III skyriuje, privalės atlikti socio-ekonominę naudą išreiškiančių socialinių bei ekonominių rodiklių tyrimą ir pateikti surinktos informacijos išsamią analizę, ją logiškai ir struktūriškai išdėstant Studijoje bei pateikti išvadas ir pasiūlymus.</w:t>
      </w:r>
    </w:p>
    <w:p w14:paraId="04506CA9" w14:textId="77777777" w:rsidR="00615351" w:rsidRPr="00615351" w:rsidRDefault="00615351" w:rsidP="00615351">
      <w:pPr>
        <w:shd w:val="clear" w:color="auto" w:fill="FFFFFF"/>
        <w:spacing w:line="225" w:lineRule="atLeast"/>
        <w:rPr>
          <w:b/>
          <w:color w:val="000000"/>
          <w:szCs w:val="24"/>
          <w:lang w:val="lt-LT"/>
        </w:rPr>
      </w:pPr>
      <w:r w:rsidRPr="00615351">
        <w:rPr>
          <w:b/>
          <w:color w:val="000000"/>
          <w:szCs w:val="24"/>
          <w:lang w:val="lt-LT"/>
        </w:rPr>
        <w:t>2.4. Tyrime numatomos tirti šios socialinės grupės:</w:t>
      </w:r>
    </w:p>
    <w:p w14:paraId="1C652FEA"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lastRenderedPageBreak/>
        <w:t xml:space="preserve">• </w:t>
      </w:r>
      <w:bookmarkStart w:id="20" w:name="_Hlk535568617"/>
      <w:bookmarkStart w:id="21" w:name="_Hlk526514082"/>
      <w:r w:rsidRPr="00615351">
        <w:rPr>
          <w:color w:val="000000"/>
          <w:szCs w:val="24"/>
          <w:lang w:val="lt-LT"/>
        </w:rPr>
        <w:t xml:space="preserve">su Natura 2000 teritorijomis </w:t>
      </w:r>
      <w:bookmarkEnd w:id="20"/>
      <w:r w:rsidRPr="00615351">
        <w:rPr>
          <w:color w:val="000000"/>
          <w:szCs w:val="24"/>
          <w:lang w:val="lt-LT"/>
        </w:rPr>
        <w:t>susiję asmenys (teritorijų gyventojai, teritorijose dirbantys, verslus/darbo vietas kuriantys, teritorijose esančių žemės sklypų savininkai ir kt.);</w:t>
      </w:r>
    </w:p>
    <w:p w14:paraId="70EBF766"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su Natura 2000 teritorijomis mažai (arba periodiškai) susiję asmenys (pvz., poilsiautojai, turistai ir pan.);</w:t>
      </w:r>
    </w:p>
    <w:p w14:paraId="277F0AA1"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su Natura 2000 teritorijomis nesusiję asmenys (nežinantys, kas yra ir kur yra Natura 2000 teritorijos).Su LIFE IP projekto pilotinėmis teritorijomis susiję asmenys (dirbantys, gyvenantys, turintys ūkius ir pan.)</w:t>
      </w:r>
    </w:p>
    <w:bookmarkEnd w:id="21"/>
    <w:p w14:paraId="4FC77EA8" w14:textId="77777777" w:rsidR="00615351" w:rsidRPr="00615351" w:rsidRDefault="00615351" w:rsidP="00615351">
      <w:pPr>
        <w:shd w:val="clear" w:color="auto" w:fill="FFFFFF"/>
        <w:spacing w:line="225" w:lineRule="atLeast"/>
        <w:rPr>
          <w:color w:val="000000"/>
          <w:szCs w:val="24"/>
          <w:lang w:val="lt-LT"/>
        </w:rPr>
      </w:pPr>
      <w:r w:rsidRPr="00615351">
        <w:rPr>
          <w:b/>
          <w:color w:val="000000"/>
          <w:szCs w:val="24"/>
          <w:lang w:val="lt-LT"/>
        </w:rPr>
        <w:t>2.5. Natura 2000 teritorijų socio-ekonominė nauda vertinama vadovaujantis šiais rodikliais:</w:t>
      </w:r>
    </w:p>
    <w:p w14:paraId="3352C767" w14:textId="77777777" w:rsidR="00615351" w:rsidRPr="00615351" w:rsidRDefault="00615351" w:rsidP="00615351">
      <w:pPr>
        <w:shd w:val="clear" w:color="auto" w:fill="FFFFFF"/>
        <w:spacing w:line="225" w:lineRule="atLeast"/>
        <w:rPr>
          <w:color w:val="000000"/>
          <w:szCs w:val="24"/>
          <w:lang w:val="lt-LT"/>
        </w:rPr>
      </w:pPr>
      <w:r w:rsidRPr="00615351">
        <w:rPr>
          <w:b/>
          <w:color w:val="000000"/>
          <w:szCs w:val="24"/>
          <w:lang w:val="lt-LT"/>
        </w:rPr>
        <w:t>2.5.1.</w:t>
      </w:r>
      <w:r w:rsidRPr="00615351">
        <w:rPr>
          <w:color w:val="000000"/>
          <w:szCs w:val="24"/>
          <w:lang w:val="lt-LT"/>
        </w:rPr>
        <w:t xml:space="preserve"> </w:t>
      </w:r>
      <w:r w:rsidRPr="00615351">
        <w:rPr>
          <w:b/>
          <w:color w:val="000000"/>
          <w:szCs w:val="24"/>
          <w:lang w:val="lt-LT"/>
        </w:rPr>
        <w:t>ekonominė nauda</w:t>
      </w:r>
      <w:r w:rsidRPr="00615351">
        <w:rPr>
          <w:color w:val="000000"/>
          <w:szCs w:val="24"/>
          <w:lang w:val="lt-LT"/>
        </w:rPr>
        <w:t xml:space="preserve"> (</w:t>
      </w:r>
      <w:r w:rsidRPr="00615351">
        <w:rPr>
          <w:i/>
          <w:color w:val="000000"/>
          <w:szCs w:val="24"/>
          <w:lang w:val="lt-LT"/>
        </w:rPr>
        <w:t>ekonominės naudos rodikliai, kur įmanoma, išreikšti kiekybine (skaitine) ir (ar) pinigine išraiška)</w:t>
      </w:r>
      <w:r w:rsidRPr="00615351">
        <w:rPr>
          <w:color w:val="000000"/>
          <w:szCs w:val="24"/>
          <w:lang w:val="lt-LT"/>
        </w:rPr>
        <w:t>: verslo subjektų, užsiimančių ekstensyviu žemės ūkiu, ypač gyvulininkyste, biomasės perdirbimu/panaudojimu Natura 2000 teritorijose, steigimasis; naujų darbo vietų, susijusių su ekstensyvaus ūkininkavimo praktikomis, kūrimasis; turizmo verslo vystymasis Natura 2000 teritorijose; aktyvių gamtos apsaugos priemonių įgyvendinimo ekonominė nauda žemės naudotojams ir jų finansavimo šaltinių įvairovė; kiti galimi Teikėjo siūlomi rodikliai;</w:t>
      </w:r>
    </w:p>
    <w:p w14:paraId="09B88221" w14:textId="77777777" w:rsidR="00615351" w:rsidRPr="00615351" w:rsidRDefault="00615351" w:rsidP="00615351">
      <w:pPr>
        <w:shd w:val="clear" w:color="auto" w:fill="FFFFFF"/>
        <w:spacing w:line="225" w:lineRule="atLeast"/>
        <w:rPr>
          <w:b/>
          <w:color w:val="000000"/>
          <w:szCs w:val="24"/>
          <w:lang w:val="lt-LT"/>
        </w:rPr>
      </w:pPr>
      <w:r w:rsidRPr="00615351">
        <w:rPr>
          <w:b/>
          <w:color w:val="000000"/>
          <w:szCs w:val="24"/>
          <w:lang w:val="lt-LT"/>
        </w:rPr>
        <w:t>2.5.2. socialinė nauda</w:t>
      </w:r>
      <w:r w:rsidRPr="00615351">
        <w:rPr>
          <w:color w:val="000000"/>
          <w:szCs w:val="24"/>
          <w:lang w:val="lt-LT"/>
        </w:rPr>
        <w:t xml:space="preserve"> – (</w:t>
      </w:r>
      <w:r w:rsidRPr="00615351">
        <w:rPr>
          <w:i/>
          <w:color w:val="000000"/>
          <w:szCs w:val="24"/>
          <w:lang w:val="lt-LT"/>
        </w:rPr>
        <w:t>socialinės naudos rodikliai, kur įmanoma, išreikšti kiekybine (skaitine) ir (ar) pinigine išraiška)</w:t>
      </w:r>
      <w:r w:rsidRPr="00615351">
        <w:rPr>
          <w:color w:val="000000"/>
          <w:szCs w:val="24"/>
          <w:lang w:val="lt-LT"/>
        </w:rPr>
        <w:t>:</w:t>
      </w:r>
      <w:r w:rsidRPr="00615351">
        <w:rPr>
          <w:b/>
          <w:color w:val="000000"/>
          <w:szCs w:val="24"/>
          <w:lang w:val="lt-LT"/>
        </w:rPr>
        <w:t xml:space="preserve"> </w:t>
      </w:r>
      <w:r w:rsidRPr="00615351">
        <w:rPr>
          <w:color w:val="000000"/>
          <w:szCs w:val="24"/>
          <w:lang w:val="lt-LT"/>
        </w:rPr>
        <w:t xml:space="preserve">Natura 2000 teritorijų statuso įtaka vietos bendruomenių/visuomenės aktyvumui kuriant verslus, darbo vietas, Natura 2000 teritorijų statuso įtaka ūkiams, jiems sudarant apsaugos sutartis, taikant agro-aplinkosaugines priemones, įgyvendinant buveinių atkūrimą pelno nesiekiančių investicijų priemonių pagrindu, dalyvaujant Natura 2000 teritorijomis besirūpinančių organizacijų organizuotuose verslumo skatinimo renginiuose, naudojant produkcijos, pagamintos nacionalinėse saugomose teritorijose ar </w:t>
      </w:r>
      <w:r w:rsidRPr="00615351">
        <w:rPr>
          <w:i/>
          <w:color w:val="000000"/>
          <w:szCs w:val="24"/>
          <w:lang w:val="lt-LT"/>
        </w:rPr>
        <w:t xml:space="preserve">Natura 2000 </w:t>
      </w:r>
      <w:r w:rsidRPr="00615351">
        <w:rPr>
          <w:color w:val="000000"/>
          <w:szCs w:val="24"/>
          <w:lang w:val="lt-LT"/>
        </w:rPr>
        <w:t>teritorijose, ženklinimą, skirtą siūlomoms prekėms ir paslaugoms ženklinti; kitų suinteresuotų asmenų (ne ūkininkų), dalyvavimas įgyvendinant gamtos apsaugos priemones; bendruomenių dalinimasis tvarkomomis pusiau natūraliomis teritorijomis, iš jų gaunamą biomasę naudojant vietinių socialinių grupių naudai; rekreacijos ypatumai (turistinių apsilankymų Natura 2000 teritorijose dinamika bei potencialas; vietinių bendruomenių poilsio įvairovės didinimas); kiti galimi Teikėjo siūlomi rodikliai.</w:t>
      </w:r>
    </w:p>
    <w:p w14:paraId="0664D8F3" w14:textId="77777777" w:rsidR="00615351" w:rsidRPr="00615351" w:rsidRDefault="00615351" w:rsidP="00615351">
      <w:pPr>
        <w:shd w:val="clear" w:color="auto" w:fill="FFFFFF"/>
        <w:spacing w:line="225" w:lineRule="atLeast"/>
        <w:rPr>
          <w:b/>
          <w:color w:val="000000"/>
          <w:szCs w:val="24"/>
          <w:lang w:val="lt-LT"/>
        </w:rPr>
      </w:pPr>
      <w:r w:rsidRPr="00615351">
        <w:rPr>
          <w:b/>
          <w:color w:val="000000"/>
          <w:szCs w:val="24"/>
          <w:lang w:val="lt-LT"/>
        </w:rPr>
        <w:t>2.6. Teikėjas, atlikdamas tyrimus ir tirdamas „</w:t>
      </w:r>
      <w:r w:rsidRPr="00615351">
        <w:rPr>
          <w:b/>
          <w:bCs/>
          <w:color w:val="000000"/>
          <w:szCs w:val="24"/>
          <w:lang w:val="lt-LT"/>
        </w:rPr>
        <w:t>Natura 2000“ tinklo</w:t>
      </w:r>
      <w:r w:rsidRPr="00615351">
        <w:rPr>
          <w:b/>
          <w:color w:val="000000"/>
          <w:szCs w:val="24"/>
          <w:lang w:val="lt-LT"/>
        </w:rPr>
        <w:t xml:space="preserve"> teritorijų socio-ekonominę naudą bei vertindamas įvykusius pokyčius, turi vadovautis 2020 m. parengta tyrimo metodika (Natura 2000 tinklo socio-ekonominės naudos vertinimo studija), kurios nuoroda pateikiama III skyriuje.</w:t>
      </w:r>
      <w:r w:rsidRPr="00615351" w:rsidDel="005810FD">
        <w:rPr>
          <w:b/>
          <w:color w:val="000000"/>
          <w:szCs w:val="24"/>
          <w:lang w:val="lt-LT"/>
        </w:rPr>
        <w:t xml:space="preserve"> </w:t>
      </w:r>
    </w:p>
    <w:p w14:paraId="65E39527"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2.7. Teikėjas, teikdamas Paslaugas, be kitų tyrimų, reikalingų šios Techninės specifikacijos 2.5 papunktyje nurodytiems socio-ekonominės naudos rodikliams išsiaiškinti ir įvertinti, turės parengti klausimyną ir, atlikdamas apklausą, statistiškai patikima imtimi apklausti suinteresuotus asmenis, organizacijas ir verslo subjektus LIFE IP pilotinėse teritorijose, esančiose Aukštaitijos, Žemaitijos ir Dzūkijos nacionaliniuose parkuose.</w:t>
      </w:r>
    </w:p>
    <w:p w14:paraId="66DDDFD1" w14:textId="77777777" w:rsidR="00615351" w:rsidRPr="00615351" w:rsidRDefault="00615351" w:rsidP="00615351">
      <w:pPr>
        <w:shd w:val="clear" w:color="auto" w:fill="FFFFFF"/>
        <w:spacing w:line="225" w:lineRule="atLeast"/>
        <w:rPr>
          <w:b/>
          <w:color w:val="000000"/>
          <w:szCs w:val="24"/>
          <w:lang w:val="lt-LT"/>
        </w:rPr>
      </w:pPr>
      <w:r w:rsidRPr="00615351">
        <w:rPr>
          <w:b/>
          <w:color w:val="000000"/>
          <w:szCs w:val="24"/>
          <w:lang w:val="lt-LT"/>
        </w:rPr>
        <w:t>2.8. Laukiami Studijos rezultatai:</w:t>
      </w:r>
    </w:p>
    <w:p w14:paraId="68E04F48"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2.8.1. atlikta ES ir atskirų valstybių narių patirties vertinant Natura 2000 tinklo teritorijų socio-ekonominę naudą apžvalga (iki 20 proc. visos Studijos rengimo darbų apimties) kurie buvo įvykdyti po 2020 m.; </w:t>
      </w:r>
    </w:p>
    <w:p w14:paraId="004E6EC0"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2.8.2. įvertinti </w:t>
      </w:r>
      <w:r w:rsidRPr="00615351">
        <w:rPr>
          <w:bCs/>
          <w:color w:val="000000"/>
          <w:szCs w:val="24"/>
          <w:lang w:val="lt-LT"/>
        </w:rPr>
        <w:t>įvykę socialinės ir ekonominės naudos pasikeitimai per LIFE IP įgyvendinimo laikotarpį</w:t>
      </w:r>
      <w:r w:rsidRPr="00615351">
        <w:rPr>
          <w:color w:val="000000"/>
          <w:szCs w:val="24"/>
          <w:lang w:val="lt-LT"/>
        </w:rPr>
        <w:t>;</w:t>
      </w:r>
    </w:p>
    <w:p w14:paraId="5BFB7D50"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2.8.3. atliktas Lietuvoje esančių Natura 2000 tinklo teritorijų socio-ekonominės naudos pokyčių įvertinimas tiriamuoju laikotarpiu;</w:t>
      </w:r>
    </w:p>
    <w:p w14:paraId="5A033D6E"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2.8.4. atlikta Natura 2000 tinklo teritorijų socio-ekonominės naudos ir jos pokyčių perspektyvų analizė;</w:t>
      </w:r>
    </w:p>
    <w:p w14:paraId="4958853E"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2.8.5. pateiktos išvados ir rekomendacijos dėl Natura 2000 tinklo teritorijų socio-ekonominės naudos įvertinimo rezultatų panaudojimo Lietuvoje galimybių ir minėto tinklo plėtros skatinimo bei Natura 2000 tinklo teikiamos naudos viešinimo priemonių.</w:t>
      </w:r>
    </w:p>
    <w:p w14:paraId="63FC8505"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2.9. Studijoje turi būti naudojamos įstatymuose ir kituose teisės aktuose arba Lietuvos Respublikos terminų banke aprobuotos sąvokos ir apibrėžimai. Kitos sąvokos apibrėžimai ir specifiniai žymėjimai turi būti paaiškinti Studijos „Žodyne“. Sąvokos ir žymėjimai turi turėti tą pačią prasmę visame Studijos tekste.</w:t>
      </w:r>
    </w:p>
    <w:p w14:paraId="6988076D"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2.10. Studijos pagrindinio teksto orientacinė apimtis – 100 psl., įskaitant jame pateikiamas iliustracijas (schemas, nuotraukas, paveikslus, grafikus) ir apibendrinančias lenteles, bet neįskaitant Studijos prieduose pateiktinos techninio pobūdžio informacijos ar pirminių duomenų ar tarpinių vertinimo rezultatų. Studijos projektas ir galutinė Studijos versija parengiama lietuvių kalba (elektroninis dokumentas). Studijos tekstas bei santraukos tekstas turi būti suredaguotas, tekstui turi būti atlikta korektūra. Studijos santrauka turi būti išversta į anglų kalbą.</w:t>
      </w:r>
    </w:p>
    <w:p w14:paraId="2291CF0B"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lastRenderedPageBreak/>
        <w:t>2.11. Teikėjas turi paskirti konkurso sąlygose nurodytus kvalifikacijos reikalavimus atitinkantį Studijos parengimo vadovą, kuris bus atsakingas už bendradarbiavimą su Perkančiąja organizacija, taip pat paskirti kitus kvalifikaciją atitinkančius specialistus. Vykdytojas turi paskirti tiek specialistų, kad Studijos parengimas būtų atliktas kokybiškai ir laiku.</w:t>
      </w:r>
    </w:p>
    <w:p w14:paraId="4EC0A8CB"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2.12. Paslaugų pirkimo sutarties įgyvendinimo dokumentuose (Studijoje, ataskaitose, ir kituose dokumentuose) turi būti naudojami ES finansinės paramos mechanizmo ženklai, LIFE IP bei Perkančiosios organizacijos logotipai, kurių elektroninius pavyzdžius Teikėjui Perkančioji organizacija pateiks per 14 dienų nuo Paslaugų pirkimo sutarties sudarymo.</w:t>
      </w:r>
    </w:p>
    <w:p w14:paraId="50185EBE"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2.13. Teikėjas turi dalyvauti Studijos rezultatų pristatyme visuomenei, suinteresuotoms institucijoms, LIFE IP projekto partneriams Studijos rengimo metu bei po Studijos parengimo (ne mažiau kaip 3 pristatymai, bent 1 metus).</w:t>
      </w:r>
    </w:p>
    <w:p w14:paraId="51F7878C" w14:textId="77777777" w:rsidR="00615351" w:rsidRPr="00615351" w:rsidRDefault="00615351" w:rsidP="00615351">
      <w:pPr>
        <w:shd w:val="clear" w:color="auto" w:fill="FFFFFF"/>
        <w:spacing w:line="225" w:lineRule="atLeast"/>
        <w:rPr>
          <w:color w:val="000000"/>
          <w:szCs w:val="24"/>
          <w:lang w:val="lt-LT"/>
        </w:rPr>
      </w:pPr>
    </w:p>
    <w:p w14:paraId="2017EE9D" w14:textId="77777777" w:rsidR="00615351" w:rsidRPr="00615351" w:rsidRDefault="00615351" w:rsidP="00615351">
      <w:pPr>
        <w:shd w:val="clear" w:color="auto" w:fill="FFFFFF"/>
        <w:spacing w:line="225" w:lineRule="atLeast"/>
        <w:jc w:val="center"/>
        <w:rPr>
          <w:b/>
          <w:color w:val="000000"/>
          <w:szCs w:val="24"/>
          <w:lang w:val="lt-LT"/>
        </w:rPr>
      </w:pPr>
      <w:r w:rsidRPr="00615351">
        <w:rPr>
          <w:b/>
          <w:color w:val="000000"/>
          <w:szCs w:val="24"/>
          <w:lang w:val="lt-LT"/>
        </w:rPr>
        <w:t>III. PAGRINDINIAI TEISĖS AKTAI, DOKUMENTAI IR KITI INFORMACIJOS ŠALTINIAI, SUSIJĘ SU PASLAUGŲ TEIKIMU</w:t>
      </w:r>
    </w:p>
    <w:p w14:paraId="5129ADF6" w14:textId="77777777" w:rsidR="00615351" w:rsidRPr="00615351" w:rsidRDefault="00615351" w:rsidP="00615351">
      <w:pPr>
        <w:shd w:val="clear" w:color="auto" w:fill="FFFFFF"/>
        <w:spacing w:line="225" w:lineRule="atLeast"/>
        <w:rPr>
          <w:color w:val="000000"/>
          <w:szCs w:val="24"/>
          <w:lang w:val="lt-LT"/>
        </w:rPr>
      </w:pPr>
    </w:p>
    <w:p w14:paraId="4703A7A9" w14:textId="77777777" w:rsidR="00615351" w:rsidRPr="00615351" w:rsidRDefault="00615351" w:rsidP="00615351">
      <w:pPr>
        <w:shd w:val="clear" w:color="auto" w:fill="FFFFFF"/>
        <w:spacing w:line="225" w:lineRule="atLeast"/>
        <w:rPr>
          <w:color w:val="000000"/>
          <w:szCs w:val="24"/>
          <w:lang w:val="lt-LT"/>
        </w:rPr>
      </w:pPr>
      <w:r w:rsidRPr="00615351">
        <w:rPr>
          <w:b/>
          <w:color w:val="000000"/>
          <w:szCs w:val="24"/>
          <w:u w:val="single"/>
          <w:lang w:val="lt-LT"/>
        </w:rPr>
        <w:t>Studijos rengimui naudingi metodologiniai šaltiniai:</w:t>
      </w:r>
      <w:r w:rsidRPr="00615351">
        <w:rPr>
          <w:color w:val="000000"/>
          <w:szCs w:val="24"/>
          <w:lang w:val="lt-LT"/>
        </w:rPr>
        <w:t xml:space="preserve"> </w:t>
      </w:r>
    </w:p>
    <w:p w14:paraId="7243CA72" w14:textId="77777777" w:rsidR="00615351" w:rsidRPr="00615351" w:rsidRDefault="00615351" w:rsidP="00615351">
      <w:pPr>
        <w:numPr>
          <w:ilvl w:val="0"/>
          <w:numId w:val="45"/>
        </w:numPr>
        <w:shd w:val="clear" w:color="auto" w:fill="FFFFFF"/>
        <w:spacing w:line="225" w:lineRule="atLeast"/>
        <w:rPr>
          <w:color w:val="000000"/>
          <w:szCs w:val="24"/>
          <w:lang w:val="lt-LT"/>
        </w:rPr>
      </w:pPr>
      <w:bookmarkStart w:id="22" w:name="_Hlk180653394"/>
      <w:bookmarkStart w:id="23" w:name="_Hlk531789148"/>
      <w:r w:rsidRPr="00615351">
        <w:rPr>
          <w:color w:val="000000"/>
          <w:szCs w:val="24"/>
          <w:lang w:val="lt-LT"/>
        </w:rPr>
        <w:t>Natura 2000 tinklo socio-ekonimonės naudos vertinimo studija</w:t>
      </w:r>
      <w:bookmarkEnd w:id="22"/>
      <w:r w:rsidRPr="00615351">
        <w:rPr>
          <w:color w:val="000000"/>
          <w:szCs w:val="24"/>
          <w:lang w:val="lt-LT"/>
        </w:rPr>
        <w:t>, UAB „BGI consulting“, 2020 (nuoroda internete: https://vstt.lrv.lt/uploads/vstt/documents/files/Leidiniai/Natura2000%20tinklo%20socioekonomines%20naudos%20vertinimo%20studija.pdf)</w:t>
      </w:r>
    </w:p>
    <w:p w14:paraId="2DBA5F44" w14:textId="77777777" w:rsidR="00615351" w:rsidRPr="00615351" w:rsidRDefault="00615351" w:rsidP="00615351">
      <w:pPr>
        <w:numPr>
          <w:ilvl w:val="0"/>
          <w:numId w:val="45"/>
        </w:numPr>
        <w:shd w:val="clear" w:color="auto" w:fill="FFFFFF"/>
        <w:spacing w:line="225" w:lineRule="atLeast"/>
        <w:rPr>
          <w:color w:val="000000"/>
          <w:szCs w:val="24"/>
          <w:lang w:val="lt-LT"/>
        </w:rPr>
      </w:pPr>
      <w:r w:rsidRPr="00615351">
        <w:rPr>
          <w:color w:val="000000"/>
          <w:szCs w:val="24"/>
          <w:lang w:val="lt-LT"/>
        </w:rPr>
        <w:t xml:space="preserve">Studija „The Economic Benefits of the Natura 2000 network“. (nuoroda internete: </w:t>
      </w:r>
      <w:hyperlink r:id="rId11" w:history="1">
        <w:r w:rsidRPr="00615351">
          <w:rPr>
            <w:rStyle w:val="Hipersaitas"/>
            <w:szCs w:val="24"/>
            <w:lang w:val="lt-LT"/>
          </w:rPr>
          <w:t>http://ec.europa.eu/environment/nature/natura2000/financing/docs/ENV-12-018_LR_Final1.pdf</w:t>
        </w:r>
      </w:hyperlink>
      <w:r w:rsidRPr="00615351">
        <w:rPr>
          <w:color w:val="000000"/>
          <w:szCs w:val="24"/>
          <w:lang w:val="lt-LT"/>
        </w:rPr>
        <w:t xml:space="preserve"> );</w:t>
      </w:r>
    </w:p>
    <w:p w14:paraId="61E58440" w14:textId="77777777" w:rsidR="00615351" w:rsidRPr="00615351" w:rsidRDefault="00615351" w:rsidP="00615351">
      <w:pPr>
        <w:numPr>
          <w:ilvl w:val="0"/>
          <w:numId w:val="45"/>
        </w:numPr>
        <w:shd w:val="clear" w:color="auto" w:fill="FFFFFF"/>
        <w:spacing w:line="225" w:lineRule="atLeast"/>
        <w:rPr>
          <w:color w:val="000000"/>
          <w:szCs w:val="24"/>
          <w:lang w:val="lt-LT"/>
        </w:rPr>
      </w:pPr>
      <w:r w:rsidRPr="00615351">
        <w:rPr>
          <w:color w:val="000000"/>
          <w:szCs w:val="24"/>
          <w:lang w:val="lt-LT"/>
        </w:rPr>
        <w:t xml:space="preserve">Studija „Assessing socio-economic benefits of Natura 2000. Toolkit for practitioners“. (nuoroda internete: </w:t>
      </w:r>
      <w:hyperlink r:id="rId12" w:history="1">
        <w:r w:rsidRPr="00615351">
          <w:rPr>
            <w:rStyle w:val="Hipersaitas"/>
            <w:szCs w:val="24"/>
            <w:lang w:val="lt-LT"/>
          </w:rPr>
          <w:t>http://ec.europa.eu/environment/nature/natura2000/financing/docs/benefits_toolkit.pdf</w:t>
        </w:r>
      </w:hyperlink>
      <w:r w:rsidRPr="00615351">
        <w:rPr>
          <w:color w:val="000000"/>
          <w:szCs w:val="24"/>
          <w:lang w:val="lt-LT"/>
        </w:rPr>
        <w:t>.</w:t>
      </w:r>
    </w:p>
    <w:p w14:paraId="3D0F6F34" w14:textId="77777777" w:rsidR="00615351" w:rsidRPr="00615351" w:rsidRDefault="00615351" w:rsidP="00615351">
      <w:pPr>
        <w:numPr>
          <w:ilvl w:val="0"/>
          <w:numId w:val="45"/>
        </w:numPr>
        <w:shd w:val="clear" w:color="auto" w:fill="FFFFFF"/>
        <w:spacing w:line="225" w:lineRule="atLeast"/>
        <w:rPr>
          <w:color w:val="000000"/>
          <w:szCs w:val="24"/>
          <w:lang w:val="lt-LT"/>
        </w:rPr>
      </w:pPr>
      <w:r w:rsidRPr="00615351">
        <w:rPr>
          <w:color w:val="000000"/>
          <w:szCs w:val="24"/>
          <w:lang w:val="lt-LT"/>
        </w:rPr>
        <w:t xml:space="preserve">Special Eurobarometer on Attitudes of Europeans towards Biodiversity 2015. (arba vėlesnė studija) (nuoroda internete: </w:t>
      </w:r>
      <w:hyperlink r:id="rId13" w:history="1">
        <w:r w:rsidRPr="00615351">
          <w:rPr>
            <w:rStyle w:val="Hipersaitas"/>
            <w:szCs w:val="24"/>
            <w:lang w:val="lt-LT"/>
          </w:rPr>
          <w:t>http://ec.europa.eu/commfrontoffice/publicopinion/index.cfm/Survey/getSurveyDetail/instruments/SPECIAL/search/biodiversity/surveyKy/2091</w:t>
        </w:r>
      </w:hyperlink>
      <w:r w:rsidRPr="00615351">
        <w:rPr>
          <w:color w:val="000000"/>
          <w:szCs w:val="24"/>
          <w:lang w:val="lt-LT"/>
        </w:rPr>
        <w:t>).</w:t>
      </w:r>
    </w:p>
    <w:p w14:paraId="142A0392" w14:textId="77777777" w:rsidR="00615351" w:rsidRPr="00615351" w:rsidRDefault="00615351" w:rsidP="00615351">
      <w:pPr>
        <w:numPr>
          <w:ilvl w:val="0"/>
          <w:numId w:val="45"/>
        </w:numPr>
        <w:shd w:val="clear" w:color="auto" w:fill="FFFFFF"/>
        <w:spacing w:line="225" w:lineRule="atLeast"/>
        <w:rPr>
          <w:b/>
          <w:color w:val="000000"/>
          <w:szCs w:val="24"/>
          <w:lang w:val="lt-LT"/>
        </w:rPr>
      </w:pPr>
      <w:r w:rsidRPr="00615351">
        <w:rPr>
          <w:color w:val="000000"/>
          <w:szCs w:val="24"/>
          <w:lang w:val="lt-LT"/>
        </w:rPr>
        <w:t xml:space="preserve">Kiti naujausi ir viešai prieinami informacijos šaltiniai. </w:t>
      </w:r>
      <w:bookmarkEnd w:id="23"/>
    </w:p>
    <w:p w14:paraId="2AD7BE2C" w14:textId="77777777" w:rsidR="00615351" w:rsidRPr="00615351" w:rsidRDefault="00615351" w:rsidP="00615351">
      <w:pPr>
        <w:shd w:val="clear" w:color="auto" w:fill="FFFFFF"/>
        <w:spacing w:line="225" w:lineRule="atLeast"/>
        <w:rPr>
          <w:b/>
          <w:color w:val="000000"/>
          <w:szCs w:val="24"/>
          <w:lang w:val="lt-LT"/>
        </w:rPr>
      </w:pPr>
      <w:r w:rsidRPr="00615351">
        <w:rPr>
          <w:b/>
          <w:color w:val="000000"/>
          <w:szCs w:val="24"/>
          <w:lang w:val="lt-LT"/>
        </w:rPr>
        <w:t>3.1. Su Paslaugų teikimu susiję Lietuvos teisės aktai:</w:t>
      </w:r>
    </w:p>
    <w:p w14:paraId="31A7786D"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w:t>
      </w:r>
      <w:r w:rsidRPr="00615351">
        <w:rPr>
          <w:color w:val="000000"/>
          <w:szCs w:val="24"/>
          <w:lang w:val="lt-LT"/>
        </w:rPr>
        <w:tab/>
        <w:t>Lietuvos Respublikos saugomų teritorijų įstatymas;</w:t>
      </w:r>
    </w:p>
    <w:p w14:paraId="00C3AA4B"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3.1.2. Lietuvos Respublikos specialiųjų žemės naudojimo sąlygų įstatymas;</w:t>
      </w:r>
    </w:p>
    <w:p w14:paraId="6D68B7AA"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3.1.3. Lietuvos Respublikos žemės ūkio, maisto ūkio ir kaimo plėtros įstatymas; </w:t>
      </w:r>
    </w:p>
    <w:p w14:paraId="655AEC58"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3.1.4.</w:t>
      </w:r>
      <w:r w:rsidRPr="00615351">
        <w:rPr>
          <w:color w:val="000000"/>
          <w:szCs w:val="24"/>
          <w:lang w:val="lt-LT"/>
        </w:rPr>
        <w:tab/>
        <w:t xml:space="preserve"> Lietuvos Respublikos miškų įstatymas; </w:t>
      </w:r>
    </w:p>
    <w:p w14:paraId="6C29CD73"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3.1.5.</w:t>
      </w:r>
      <w:r w:rsidRPr="00615351">
        <w:rPr>
          <w:color w:val="000000"/>
          <w:szCs w:val="24"/>
          <w:lang w:val="lt-LT"/>
        </w:rPr>
        <w:tab/>
        <w:t>Nacionalinė aplinkos apsaugos strategija, patvirtinta Lietuvos Respublikos Seimo 2015 m. balandžio 16 d. nutarimu Nr. XII-1626 „Dėl Nacionalinės aplinkos apsaugos strategijos patvirtinimo“;</w:t>
      </w:r>
    </w:p>
    <w:p w14:paraId="1ABB9AAF"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3.1.6.</w:t>
      </w:r>
      <w:r w:rsidRPr="00615351">
        <w:rPr>
          <w:color w:val="000000"/>
          <w:szCs w:val="24"/>
          <w:lang w:val="lt-LT"/>
        </w:rPr>
        <w:tab/>
        <w:t>Nacionalinė klimato kaitos valdymo darbotvarkė, patvirtinta Lietuvos Respublikos Seimo 2021 m. birželio 30 d. nutarimu Nr. XIV-490 „Dėl Nacionalinės klimato kaitos valdymo darbotvarkės patvirtinimo“;</w:t>
      </w:r>
    </w:p>
    <w:p w14:paraId="2A29E040"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3.1.7. Nacionalinės darnaus vystymosi strategija, patvirtinta Lietuvos Respublikos Vyriausybės 2003 m. rugsėjo 11 d. nutarimas Nr. 1160 „Dėl Nacionalinės darnaus vystymosi strategijos patvirtinimo ir įgyvendinimo“;</w:t>
      </w:r>
    </w:p>
    <w:p w14:paraId="238CC554"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3.1.8. Bendrieji buveinių ar paukščių apsaugai svarbių teritorijų nuostatai, patvirtinti Lietuvos Respublikos Vyriausybės 2004 m. kovo 15 d. nutarimu Nr. 276 „Dėl Bendrųjų buveinių ar paukščių apsaugai svarbių teritorijų nuostatų patvirtinimo“;</w:t>
      </w:r>
    </w:p>
    <w:p w14:paraId="6A7AE554"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lastRenderedPageBreak/>
        <w:t>3.1.9. Lietuvos turizmo plėtros 2014–2020 metų programa, patvirtinta Lietuvos Respublikos Vyriausybės 2014 m. kovo 12 d. nutarimu Nr. 238 „Dėl Lietuvos turizmo plėtros 2014–2020 metų programos patvirtinimo“.</w:t>
      </w:r>
    </w:p>
    <w:p w14:paraId="07BCC21A"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3.1.10. Nacionalinė miškų ūkio sektoriaus plėtros 2012-2020 metų programa, patvirtinta Lietuvos Respublikos Vyriausybės 2012 m. gegužės 23 d. nutarimu Nr. 569 „Dėl Nacionalinės miškų ūkio sektoriaus plėtros 2012-2020 metų programos patvirtinimo“ ;</w:t>
      </w:r>
    </w:p>
    <w:p w14:paraId="6F6F1936"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3.1.11. Valstybės pažangos strategija „Lietuvos pažangos strategija „Lietuva 2030“, patvirtinta Lietuvos Respublikos Seimo 2012 m. gegužės 15 d. nutarimu Nr. XI-2015</w:t>
      </w:r>
      <w:r w:rsidRPr="00615351">
        <w:rPr>
          <w:b/>
          <w:bCs/>
          <w:color w:val="000000"/>
          <w:szCs w:val="24"/>
          <w:lang w:val="lt-LT"/>
        </w:rPr>
        <w:t xml:space="preserve"> </w:t>
      </w:r>
      <w:r w:rsidRPr="00615351">
        <w:rPr>
          <w:color w:val="000000"/>
          <w:szCs w:val="24"/>
          <w:lang w:val="lt-LT"/>
        </w:rPr>
        <w:t>„Dėl Valstybės pažangos strategijos „Lietuvos pažangos strategija „Lietuva 2030“ patvirtinimo“;</w:t>
      </w:r>
      <w:r w:rsidRPr="00615351" w:rsidDel="00FB1C6C">
        <w:rPr>
          <w:color w:val="000000"/>
          <w:szCs w:val="24"/>
          <w:lang w:val="lt-LT"/>
        </w:rPr>
        <w:t xml:space="preserve"> </w:t>
      </w:r>
    </w:p>
    <w:p w14:paraId="14272E8C"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3.1.12. Lietuvos žuvininkystės sektoriaus 2014-2020 metų veiksmų programa;</w:t>
      </w:r>
    </w:p>
    <w:p w14:paraId="3E316323"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3.1.13. Lietuvos žuvininkystės sektoriaus 2021–2027 m. programa;</w:t>
      </w:r>
    </w:p>
    <w:p w14:paraId="07B50AFD"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3.1.14. Lietuvos kaimo plėtros 2014–2020 m. programa;</w:t>
      </w:r>
    </w:p>
    <w:p w14:paraId="47733426"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3.1.15. Lietuvos žemės ūkio ir kaimo plėtros 2023–2027 m. strateginis planas;</w:t>
      </w:r>
    </w:p>
    <w:p w14:paraId="29A45E0A"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3.1.16. kiti Lietuvos teisės aktai, strateginiai dokumentai, tiesiogiai ar netiesiogiai reglamentuojantys veiklą Natura 2000 teritorijose, reguliuojantys aplinkosauginių, ekonominių ir socialinių interesų derinimą.</w:t>
      </w:r>
    </w:p>
    <w:p w14:paraId="21B85D02" w14:textId="77777777" w:rsidR="00615351" w:rsidRPr="00615351" w:rsidRDefault="00615351" w:rsidP="00615351">
      <w:pPr>
        <w:shd w:val="clear" w:color="auto" w:fill="FFFFFF"/>
        <w:spacing w:line="225" w:lineRule="atLeast"/>
        <w:rPr>
          <w:color w:val="000000"/>
          <w:szCs w:val="24"/>
          <w:lang w:val="lt-LT"/>
        </w:rPr>
      </w:pPr>
    </w:p>
    <w:p w14:paraId="38D4D21F" w14:textId="77777777" w:rsidR="00615351" w:rsidRPr="00615351" w:rsidRDefault="00615351" w:rsidP="00615351">
      <w:pPr>
        <w:shd w:val="clear" w:color="auto" w:fill="FFFFFF"/>
        <w:spacing w:line="225" w:lineRule="atLeast"/>
        <w:rPr>
          <w:b/>
          <w:color w:val="000000"/>
          <w:szCs w:val="24"/>
          <w:lang w:val="lt-LT"/>
        </w:rPr>
      </w:pPr>
      <w:r w:rsidRPr="00615351">
        <w:rPr>
          <w:b/>
          <w:color w:val="000000"/>
          <w:szCs w:val="24"/>
          <w:lang w:val="lt-LT"/>
        </w:rPr>
        <w:t>3.2. Su Paslaugų teikimu susiję ES teisės aktai ir kiti dokumentai :</w:t>
      </w:r>
    </w:p>
    <w:p w14:paraId="578DB22C" w14:textId="77777777" w:rsidR="00615351" w:rsidRPr="00615351" w:rsidRDefault="00615351" w:rsidP="00615351">
      <w:pPr>
        <w:shd w:val="clear" w:color="auto" w:fill="FFFFFF"/>
        <w:spacing w:line="225" w:lineRule="atLeast"/>
        <w:rPr>
          <w:bCs/>
          <w:color w:val="000000"/>
          <w:szCs w:val="24"/>
          <w:lang w:val="lt-LT"/>
        </w:rPr>
      </w:pPr>
      <w:r w:rsidRPr="00615351">
        <w:rPr>
          <w:bCs/>
          <w:color w:val="000000"/>
          <w:szCs w:val="24"/>
          <w:lang w:val="lt-LT"/>
        </w:rPr>
        <w:t xml:space="preserve">3.2.1. 2024 m. birželio 24 d. Europos parlamento ir Tarybos reglamentas (ES) 2024/1991 dėl gamtos atkūrimo, kuriuo iš dalies keičiamas Reglamentas (ES) 2022/869 </w:t>
      </w:r>
    </w:p>
    <w:p w14:paraId="71F923B0" w14:textId="77777777" w:rsidR="00615351" w:rsidRPr="00615351" w:rsidRDefault="00615351" w:rsidP="00615351">
      <w:pPr>
        <w:shd w:val="clear" w:color="auto" w:fill="FFFFFF"/>
        <w:spacing w:line="225" w:lineRule="atLeast"/>
        <w:rPr>
          <w:bCs/>
          <w:color w:val="000000"/>
          <w:szCs w:val="24"/>
          <w:lang w:val="lt-LT"/>
        </w:rPr>
      </w:pPr>
      <w:r w:rsidRPr="00615351">
        <w:rPr>
          <w:bCs/>
          <w:color w:val="000000"/>
          <w:szCs w:val="24"/>
          <w:lang w:val="lt-LT"/>
        </w:rPr>
        <w:t>(nuoroda internete: https://eur-lex.europa.eu/legal-content/LT/TXT/PDF/?uri=OJ:L_202401991).</w:t>
      </w:r>
    </w:p>
    <w:p w14:paraId="7DDB11BE"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3.2.2. 1979 m. balandžio 2 d. Europos parlamento ir Tarybos direktyva 79/409/EEB Dėl laukinių paukščių apsaugos (2009 m. lapkričio 30 d. kodifikuota redakcija). </w:t>
      </w:r>
    </w:p>
    <w:p w14:paraId="58449B23" w14:textId="77777777" w:rsidR="00615351" w:rsidRPr="00615351" w:rsidRDefault="00615351" w:rsidP="00615351">
      <w:pPr>
        <w:shd w:val="clear" w:color="auto" w:fill="FFFFFF"/>
        <w:spacing w:line="225" w:lineRule="atLeast"/>
        <w:rPr>
          <w:color w:val="000000"/>
          <w:szCs w:val="24"/>
          <w:lang w:val="lt-LT"/>
        </w:rPr>
      </w:pPr>
      <w:bookmarkStart w:id="24" w:name="_Hlk193270793"/>
      <w:r w:rsidRPr="00615351">
        <w:rPr>
          <w:color w:val="000000"/>
          <w:szCs w:val="24"/>
          <w:lang w:val="lt-LT"/>
        </w:rPr>
        <w:t>(nuoroda internete:</w:t>
      </w:r>
      <w:bookmarkEnd w:id="24"/>
      <w:r w:rsidRPr="00615351">
        <w:rPr>
          <w:color w:val="000000"/>
          <w:szCs w:val="24"/>
          <w:lang w:val="lt-LT"/>
        </w:rPr>
        <w:t xml:space="preserve"> </w:t>
      </w:r>
      <w:hyperlink r:id="rId14" w:history="1">
        <w:r w:rsidRPr="00615351">
          <w:rPr>
            <w:rStyle w:val="Hipersaitas"/>
            <w:szCs w:val="24"/>
            <w:lang w:val="lt-LT"/>
          </w:rPr>
          <w:t>https://eur-lex.europa.eu/legal-content/LT/TXT/PDF/?uri=CELEX:32009L0147&amp;from=LT</w:t>
        </w:r>
      </w:hyperlink>
      <w:r w:rsidRPr="00615351">
        <w:rPr>
          <w:color w:val="000000"/>
          <w:szCs w:val="24"/>
          <w:lang w:val="lt-LT"/>
        </w:rPr>
        <w:t>).</w:t>
      </w:r>
    </w:p>
    <w:p w14:paraId="5B0063F5"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3.2.3. 1992 m. gegužės 21 d. Europos Bendrijų Tarybos Direktyva 92/43/EEB Dėl natūralių buveinių ir laukinės faunos bei floros apsaugos (nuoroda internete: </w:t>
      </w:r>
      <w:hyperlink r:id="rId15" w:history="1">
        <w:r w:rsidRPr="00615351">
          <w:rPr>
            <w:rStyle w:val="Hipersaitas"/>
            <w:szCs w:val="24"/>
            <w:lang w:val="lt-LT"/>
          </w:rPr>
          <w:t>https://eur-lex.europa.eu/legal-content/LT/TXT/PDF/?uri=CELEX:31992L0043&amp;from=LT</w:t>
        </w:r>
      </w:hyperlink>
      <w:r w:rsidRPr="00615351">
        <w:rPr>
          <w:color w:val="000000"/>
          <w:szCs w:val="24"/>
          <w:lang w:val="lt-LT"/>
        </w:rPr>
        <w:t>).</w:t>
      </w:r>
    </w:p>
    <w:p w14:paraId="39078A77"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3.2.4. 2018 m. vasario 12 d. Europos Komisijos įgyvendinimo sprendimas (ES) 2018/210 „Dėl 2018–2020 m. daugiametės LIFE darbo programos priėmimo“ (nuoroda internete: </w:t>
      </w:r>
      <w:hyperlink r:id="rId16" w:history="1">
        <w:r w:rsidRPr="00615351">
          <w:rPr>
            <w:rStyle w:val="Hipersaitas"/>
            <w:szCs w:val="24"/>
            <w:lang w:val="lt-LT"/>
          </w:rPr>
          <w:t>https://eur-lex.europa.eu/legal-content/LT/TXT/PDF/?uri=CELEX:32018D0210&amp;from=LT</w:t>
        </w:r>
      </w:hyperlink>
      <w:r w:rsidRPr="00615351">
        <w:rPr>
          <w:color w:val="000000"/>
          <w:szCs w:val="24"/>
          <w:lang w:val="lt-LT"/>
        </w:rPr>
        <w:t xml:space="preserve"> ).</w:t>
      </w:r>
    </w:p>
    <w:p w14:paraId="7157D69D"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3.2.5. Europos Sąjungos biologinės įvairovės strategija (Komisijos komunikatas Europos Parlamentui, Tarybai, Europos ekonomikos ir socialinių reikalų komitetui ir Regionų komitetui „Biologinė įvairovė – mūsų gyvybės draudimas ir gamtinis turtas. ES biologinės įvairovės strategija iki 2020 m.“/* KOM/2011/0244 galutinis, nuoroda internete </w:t>
      </w:r>
      <w:hyperlink r:id="rId17" w:history="1">
        <w:r w:rsidRPr="00615351">
          <w:rPr>
            <w:rStyle w:val="Hipersaitas"/>
            <w:szCs w:val="24"/>
            <w:lang w:val="lt-LT"/>
          </w:rPr>
          <w:t>http://ec.europa.eu/environment/nature/biodiversity/strategy/index_en.htm</w:t>
        </w:r>
      </w:hyperlink>
      <w:r w:rsidRPr="00615351">
        <w:rPr>
          <w:color w:val="000000"/>
          <w:szCs w:val="24"/>
          <w:lang w:val="lt-LT"/>
        </w:rPr>
        <w:t>).</w:t>
      </w:r>
    </w:p>
    <w:p w14:paraId="51D127A4" w14:textId="77777777" w:rsidR="00615351" w:rsidRPr="00615351" w:rsidRDefault="00615351" w:rsidP="00615351">
      <w:pPr>
        <w:shd w:val="clear" w:color="auto" w:fill="FFFFFF"/>
        <w:spacing w:line="225" w:lineRule="atLeast"/>
        <w:rPr>
          <w:bCs/>
          <w:color w:val="000000"/>
          <w:szCs w:val="24"/>
          <w:lang w:val="lt-LT"/>
        </w:rPr>
      </w:pPr>
      <w:r w:rsidRPr="00615351">
        <w:rPr>
          <w:color w:val="000000"/>
          <w:szCs w:val="24"/>
          <w:lang w:val="lt-LT"/>
        </w:rPr>
        <w:t xml:space="preserve">3.2.6. </w:t>
      </w:r>
      <w:r w:rsidRPr="00615351">
        <w:rPr>
          <w:bCs/>
          <w:color w:val="000000"/>
          <w:szCs w:val="24"/>
          <w:lang w:val="lt-LT"/>
        </w:rPr>
        <w:t>Naujasis ES veiksmų planas gamtai, žmonėms ir ekonomikai.</w:t>
      </w:r>
      <w:r w:rsidRPr="00615351">
        <w:rPr>
          <w:b/>
          <w:bCs/>
          <w:color w:val="000000"/>
          <w:szCs w:val="24"/>
          <w:lang w:val="lt-LT"/>
        </w:rPr>
        <w:t xml:space="preserve"> </w:t>
      </w:r>
      <w:r w:rsidRPr="00615351">
        <w:rPr>
          <w:bCs/>
          <w:color w:val="000000"/>
          <w:szCs w:val="24"/>
          <w:lang w:val="lt-LT"/>
        </w:rPr>
        <w:t>(nuoroda internete:</w:t>
      </w:r>
      <w:r w:rsidRPr="00615351">
        <w:rPr>
          <w:b/>
          <w:bCs/>
          <w:color w:val="000000"/>
          <w:szCs w:val="24"/>
          <w:lang w:val="lt-LT"/>
        </w:rPr>
        <w:t xml:space="preserve"> </w:t>
      </w:r>
      <w:r w:rsidRPr="00615351">
        <w:rPr>
          <w:bCs/>
          <w:color w:val="000000"/>
          <w:szCs w:val="24"/>
          <w:lang w:val="lt-LT"/>
        </w:rPr>
        <w:t>https://ec.europa.eu/environment/efe/themes/nature-and-biodiversity/new-eu-action-plan-nature-people-and-economy_lt).</w:t>
      </w:r>
    </w:p>
    <w:p w14:paraId="5FEA99EA"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3.2.7. kiti ES dokumentai, kuriuose išnagrinėti Natura 2000 teritorijų socio-ekonominiai aspektai (studijos, ataskaitos ir pan.).</w:t>
      </w:r>
    </w:p>
    <w:p w14:paraId="461F8FF5"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3.3. Kiti informacijos šaltiniai, susiję su Natura 2000 teritorijomis bei veiklos jose reglamentavimu, Natura 2000 teritorijų teikiamos naudos socio-ekonominių aspektų atskleidimu.</w:t>
      </w:r>
    </w:p>
    <w:p w14:paraId="43E27DB3" w14:textId="77777777" w:rsidR="00615351" w:rsidRPr="00615351" w:rsidRDefault="00615351" w:rsidP="00615351">
      <w:pPr>
        <w:shd w:val="clear" w:color="auto" w:fill="FFFFFF"/>
        <w:spacing w:line="225" w:lineRule="atLeast"/>
        <w:rPr>
          <w:color w:val="000000"/>
          <w:szCs w:val="24"/>
          <w:lang w:val="lt-LT"/>
        </w:rPr>
      </w:pPr>
    </w:p>
    <w:p w14:paraId="62FD11BE" w14:textId="540FAC19" w:rsidR="00615351" w:rsidRPr="00615351" w:rsidRDefault="00615351" w:rsidP="00615351">
      <w:pPr>
        <w:shd w:val="clear" w:color="auto" w:fill="FFFFFF"/>
        <w:spacing w:line="225" w:lineRule="atLeast"/>
        <w:jc w:val="center"/>
        <w:rPr>
          <w:b/>
          <w:color w:val="000000"/>
          <w:szCs w:val="24"/>
          <w:lang w:val="lt-LT"/>
        </w:rPr>
      </w:pPr>
      <w:r w:rsidRPr="00615351">
        <w:rPr>
          <w:b/>
          <w:color w:val="000000"/>
          <w:szCs w:val="24"/>
          <w:lang w:val="lt-LT"/>
        </w:rPr>
        <w:t>IV. PASLAUGŲ TEIKIMO TVARKA</w:t>
      </w:r>
    </w:p>
    <w:p w14:paraId="219E9E6F" w14:textId="77777777" w:rsidR="00615351" w:rsidRPr="00615351" w:rsidRDefault="00615351" w:rsidP="00615351">
      <w:pPr>
        <w:shd w:val="clear" w:color="auto" w:fill="FFFFFF"/>
        <w:spacing w:line="225" w:lineRule="atLeast"/>
        <w:rPr>
          <w:color w:val="000000"/>
          <w:szCs w:val="24"/>
          <w:lang w:val="lt-LT"/>
        </w:rPr>
      </w:pPr>
    </w:p>
    <w:p w14:paraId="5D30DE31"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lastRenderedPageBreak/>
        <w:t>4.1.</w:t>
      </w:r>
      <w:r w:rsidRPr="00615351">
        <w:rPr>
          <w:color w:val="000000"/>
          <w:szCs w:val="24"/>
          <w:lang w:val="lt-LT"/>
        </w:rPr>
        <w:tab/>
        <w:t xml:space="preserve"> Paslaugos visa apimtimi turi būti suteiktos ne vėliau kaip per 16 (šešiolika) mėnesių nuo paslaugų teikimo sutarties pasirašymo dienos. Paslaugų teikimo metu iškilus nenumatytoms objektyvioms aplinkybėms, Šalių rašytiniu susitarimu Paslaugų teikimo terminas gali būti pratęstas vieną kartą 2 mėnesiams.</w:t>
      </w:r>
    </w:p>
    <w:p w14:paraId="36C8DDC9"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4.2.</w:t>
      </w:r>
      <w:r w:rsidRPr="00615351">
        <w:rPr>
          <w:color w:val="000000"/>
          <w:szCs w:val="24"/>
          <w:lang w:val="lt-LT"/>
        </w:rPr>
        <w:tab/>
        <w:t xml:space="preserve"> Per 10 darbo dienų po Paslaugų pirkimo sutarties įsigaliojimo dienos Perkančioji organizacija surengs įvadinį susitikimą su Teikėju, kurio metu Perkančiosios organizacijos ir, esant poreikiui, Perkančiosios organizacijos kvietimu, kitų suinteresuotų institucijų atstovai aptars Paslaugų vykdymo eigą, detalizuos Studijos atlikimui naudojamus šaltinius ir metodus. Per 20 darbo dienų po Paslaugų pirkimo sutarties įsigaliojimo dienos Teikėjas raštu pateiks Perkančiajai organizacijai derinti galutinį siūlomą socio-ekonominės naudos rodiklių sąrašą, kurį Perkančioji organizacija turi suderinti per 5 darbo dienas ir apie suderinimą raštu informuoti Teikėją.</w:t>
      </w:r>
    </w:p>
    <w:p w14:paraId="52F135A5"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4.3.</w:t>
      </w:r>
      <w:r w:rsidRPr="00615351">
        <w:rPr>
          <w:color w:val="000000"/>
          <w:szCs w:val="24"/>
          <w:lang w:val="lt-LT"/>
        </w:rPr>
        <w:tab/>
        <w:t xml:space="preserve"> Studijos rengimo atskirų etapų aptarimui gali būti rengiami Perkančiosios organizacijos ir Teikėjo atstovų susitikimai. Atskiri klausimai, Perkančiajai organizacijai sutikus, gali būti derinami bendraujant elektroniniu paštu. Perkančiajai organizacijai elektroniniu paštu pateikus Teikėjui paklausimą, Teikėjas per 3 darbo dienas privalo elektroniniu paštu atsakyti į Perkančiosios organizacijos paklausimą.</w:t>
      </w:r>
    </w:p>
    <w:p w14:paraId="0AA3DBAD"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4.4.</w:t>
      </w:r>
      <w:r w:rsidRPr="00615351">
        <w:rPr>
          <w:color w:val="000000"/>
          <w:szCs w:val="24"/>
          <w:lang w:val="lt-LT"/>
        </w:rPr>
        <w:tab/>
        <w:t xml:space="preserve"> Visą Paslaugų teikimo laikotarpį Teikėjas privalo bendradarbiauti su Perkančiąja organizacija, atsakyti į Perkančiosios organizacijos klausimus ir teikti Perkančiajai organizacijai informaciją apie Paslaugų vykdymo eigą.</w:t>
      </w:r>
    </w:p>
    <w:p w14:paraId="4B2F426E"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4.5.</w:t>
      </w:r>
      <w:r w:rsidRPr="00615351">
        <w:rPr>
          <w:color w:val="000000"/>
          <w:szCs w:val="24"/>
          <w:lang w:val="lt-LT"/>
        </w:rPr>
        <w:tab/>
        <w:t xml:space="preserve"> Paslaugų teikimo metu Teikėjas turi teikti informaciją apie pasiektą pažangą, atliktus darbus, rengdamas ir teikdamas Studijos tarpines ataskaitas ir Studiją Perkančiajai organizacijai:</w:t>
      </w:r>
    </w:p>
    <w:p w14:paraId="6F1453D8"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4.5.1. Pirmą tarpinę ataskaitą – ne vėliau kaip per 3 (tris) mėnesius nuo Paslaugų pirkimo sutarties įsigaliojimo dienos. Pirmoje tarpinėje ataskaitoje Teikėjas pateikia Techninės specifikacijos 2.5. papunktyje nurodytų tyrimo rodiklių analizę. Teikėjas ne vėliau kaip per 5 (penkias) darbo dienas po pirmos tarpinės ataskaitos pateikimo Perkančiajai organizacijai elektroniniu paštu, turi suorganizuoti pirmos tarpinės ataskaitos pristatymą Perkančiajai organizacijai nuotoliniu būdu arba Perkančiosios organizacijos patalpose;</w:t>
      </w:r>
    </w:p>
    <w:p w14:paraId="79E17628"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4.5.2. Antrą tarpinę ataskaitą – ne vėliau kaip per 9 (devynis) mėnesius nuo Paslaugų pirkimo sutarties įsigaliojimo dienos. Tarpinėje ataskaitoje Teikėjas pateikia tyrimo rezultatus pagal Techninės specifikacijos 2.5.1.-2.5.2. papunkčiuose nurodytus rodiklius. Teikėjas </w:t>
      </w:r>
      <w:bookmarkStart w:id="25" w:name="_Hlk531079091"/>
      <w:r w:rsidRPr="00615351">
        <w:rPr>
          <w:color w:val="000000"/>
          <w:szCs w:val="24"/>
          <w:lang w:val="lt-LT"/>
        </w:rPr>
        <w:t>ne vėliau kaip per 5 (penkias) darbo</w:t>
      </w:r>
      <w:r w:rsidRPr="00615351" w:rsidDel="00686A2B">
        <w:rPr>
          <w:color w:val="000000"/>
          <w:szCs w:val="24"/>
          <w:lang w:val="lt-LT"/>
        </w:rPr>
        <w:t xml:space="preserve"> </w:t>
      </w:r>
      <w:r w:rsidRPr="00615351">
        <w:rPr>
          <w:color w:val="000000"/>
          <w:szCs w:val="24"/>
          <w:lang w:val="lt-LT"/>
        </w:rPr>
        <w:t xml:space="preserve">dienas </w:t>
      </w:r>
      <w:bookmarkEnd w:id="25"/>
      <w:r w:rsidRPr="00615351">
        <w:rPr>
          <w:color w:val="000000"/>
          <w:szCs w:val="24"/>
          <w:lang w:val="lt-LT"/>
        </w:rPr>
        <w:t>po antros tarpinės ataskaitos pateikimo Perkančiajai organizacijai elektroniniu paštu, turi suorganizuoti antros tarpinės ataskaitos pristatymą Perkančiajai organizacijai nuotoliniu būdu arba Perkančiosios organizacijos patalpose;</w:t>
      </w:r>
    </w:p>
    <w:p w14:paraId="597EE3ED"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 xml:space="preserve">4.5.3. Studijos projektą – ne vėliau kaip per 13 (trylika) mėnesių nuo Paslaugų pirkimo sutarties įsigaliojimo dienos, o galutinę Studiją – ne vėliau kaip per 16 (šešiolika) mėnesių nuo Paslaugų pirkimo sutarties įsigaliojimo dienos </w:t>
      </w:r>
    </w:p>
    <w:p w14:paraId="73FADDA0"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Studijos projekte, turi būti pateikti visi Techninės specifikacijos 2.8. papunktyje numatyti rezultatai, gauti tiriant Techninės specifikacijos 2.5.1-2.5.2. papunkčiuose nurodytus rodiklius. Galutinio parengtos Studijos projekto viešą pristatymą ir svarstymą ne vėliau kaip per 5 (penkias) darbo dienas po Studijos projekto pateikimo Perkančiajai organizacijai elektroniniu paštu, organizuoja Teikėjas Perkančiosios organizacijos patalpose arba nuotoliniu būdu, iš anksto su Perkančiąja organizacija suderinęs pristatymo laiką bei kitus su Studijos projekto pristatymu susijusius organizacinius bei techninius aspektus.</w:t>
      </w:r>
    </w:p>
    <w:p w14:paraId="7A153DDB"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4.6.</w:t>
      </w:r>
      <w:r w:rsidRPr="00615351">
        <w:rPr>
          <w:color w:val="000000"/>
          <w:szCs w:val="24"/>
          <w:lang w:val="lt-LT"/>
        </w:rPr>
        <w:tab/>
        <w:t xml:space="preserve"> Visos Studijos rengimo ataskaitos ir galutinės Studijos projektas turi būti suderinti su Perkančiąja organizacija ir pataisyti pagal pateiktas pastabas ir pasiūlymus. Teikėjas privalo atsižvelgti į Perkančiosios organizacijos pastabas ir savo lėšomis jas koreguoti, pataisyti. Perkančioji organizacija savo pastabas dėl pirmos ir antros tarpinių ataskaitų gali pateikti per 10 (dešimt) kalendorinių dienų nuo kiekvienos tarpinės ataskaitos pristatymo Perkančiajai organizacijai dienos, o dėl Studijos projekto – per 10 (dešimt) kalendorinių dienų nuo galutinio parengtos Studijos projekto viešo pristatymo ir svarstymo dienos. Teikėjas, atsižvelgdamas į Perkančiosios organizacijos pastabas patikslina ataskaitas ir pateikia jas Perkančiajai organizacijai ne vėliau kaip per 10 (dešimt) kalendorinių dienų nuo pastabų gavimo dienos.</w:t>
      </w:r>
    </w:p>
    <w:p w14:paraId="1BF2E8C8"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4.7.</w:t>
      </w:r>
      <w:r w:rsidRPr="00615351">
        <w:rPr>
          <w:color w:val="000000"/>
          <w:szCs w:val="24"/>
          <w:lang w:val="lt-LT"/>
        </w:rPr>
        <w:tab/>
        <w:t xml:space="preserve"> Perkančioji organizacija po to, kai, Teikėjas pataiso Studijos projektą Techninės specifikacijos 4.6 papunktyje nustatyta tvarka, priima galutinę Studiją ir, jei Paslaugos suteiktos tinkamai, pasirašo Studijos perdavimo-priėmimo aktą. Teikėjas perdavimo-priėmimo aktu perduoda visus Paslaugų rezultatus, tai yra, Studiją, Studijos priedus ir visus kitus su Studijos atlikimu susijusius dokumentus, bei perduoda autoriaus turtines teises į Teikėjo (įskaitant jo subteikėjų) sukurtus Paslaugų rezultatus nuo Paslaugų perdavimo-priėmimo akto pasirašymo momento, neapsiribojant kurios nors valstybės teritorija. Teikėjas gali panaudoti ar </w:t>
      </w:r>
      <w:r w:rsidRPr="00615351">
        <w:rPr>
          <w:color w:val="000000"/>
          <w:szCs w:val="24"/>
          <w:lang w:val="lt-LT"/>
        </w:rPr>
        <w:lastRenderedPageBreak/>
        <w:t>perduoti tretiems asmenims atliktus visus Paslaugų rezultatus, tik esant rašytiniam Perkančiosios organizacijos sutikimui.</w:t>
      </w:r>
    </w:p>
    <w:p w14:paraId="50D8FBA0"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4.8.</w:t>
      </w:r>
      <w:r w:rsidRPr="00615351">
        <w:rPr>
          <w:color w:val="000000"/>
          <w:szCs w:val="24"/>
          <w:lang w:val="lt-LT"/>
        </w:rPr>
        <w:tab/>
        <w:t>Teikėjas lietuvių kalba parengtą Studiją (elektroninį dokumentą) perduoda Perkančiajai organizacijai *.docx, *.odt, *.xlsx, *.ods ir kitais standartiniais formatais. Paskutiniame Studijos lape turi būti pasirašę visi Paslaugas teikę Teikėjo ekspertai. Lietuvių kalba parengtos studijos santrauka (parengiama lietuvių ir anglų k.) turi būti 2 psl. apimties.</w:t>
      </w:r>
    </w:p>
    <w:p w14:paraId="2F3A0118" w14:textId="77777777" w:rsidR="00615351" w:rsidRPr="00615351" w:rsidRDefault="00615351" w:rsidP="00615351">
      <w:pPr>
        <w:shd w:val="clear" w:color="auto" w:fill="FFFFFF"/>
        <w:spacing w:line="225" w:lineRule="atLeast"/>
        <w:rPr>
          <w:color w:val="000000"/>
          <w:szCs w:val="24"/>
          <w:lang w:val="lt-LT"/>
        </w:rPr>
      </w:pPr>
    </w:p>
    <w:p w14:paraId="02F9E48B" w14:textId="77777777" w:rsidR="00615351" w:rsidRPr="00615351" w:rsidRDefault="00615351" w:rsidP="00615351">
      <w:pPr>
        <w:shd w:val="clear" w:color="auto" w:fill="FFFFFF"/>
        <w:spacing w:line="225" w:lineRule="atLeast"/>
        <w:jc w:val="center"/>
        <w:rPr>
          <w:b/>
          <w:color w:val="000000"/>
          <w:szCs w:val="24"/>
          <w:lang w:val="lt-LT"/>
        </w:rPr>
      </w:pPr>
      <w:r w:rsidRPr="00615351">
        <w:rPr>
          <w:b/>
          <w:bCs/>
          <w:color w:val="000000"/>
          <w:szCs w:val="24"/>
          <w:lang w:val="lt-LT"/>
        </w:rPr>
        <w:t>V. KO</w:t>
      </w:r>
      <w:r w:rsidRPr="00615351">
        <w:rPr>
          <w:b/>
          <w:color w:val="000000"/>
          <w:szCs w:val="24"/>
          <w:lang w:val="lt-LT"/>
        </w:rPr>
        <w:t>NFIDENCIALUMO REIKALAVIMAI</w:t>
      </w:r>
    </w:p>
    <w:p w14:paraId="47C16D5B" w14:textId="77777777" w:rsidR="00615351" w:rsidRPr="00615351" w:rsidRDefault="00615351" w:rsidP="00615351">
      <w:pPr>
        <w:shd w:val="clear" w:color="auto" w:fill="FFFFFF"/>
        <w:spacing w:line="225" w:lineRule="atLeast"/>
        <w:rPr>
          <w:color w:val="000000"/>
          <w:szCs w:val="24"/>
          <w:lang w:val="lt-LT"/>
        </w:rPr>
      </w:pPr>
    </w:p>
    <w:p w14:paraId="628D1320"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ab/>
        <w:t>5.1. Teikėjas įsipareigoja laikytis konfidencialumo ir asmens duomenų saugos įsipareigojimų, neatskleisti tretiesiems asmenims jokios informacijos, gautos teikiant paslaugas, išskyrus tiek, kiek tai reikalinga paslaugoms vykdyti, o taip pat nenaudoti konfidencialios informacijos ir asmens duomenų asmeniniams ar trečiųjų asmenų poreikiams;</w:t>
      </w:r>
    </w:p>
    <w:p w14:paraId="5923A603" w14:textId="77777777" w:rsidR="00615351" w:rsidRPr="00615351" w:rsidRDefault="00615351" w:rsidP="00615351">
      <w:pPr>
        <w:shd w:val="clear" w:color="auto" w:fill="FFFFFF"/>
        <w:spacing w:line="225" w:lineRule="atLeast"/>
        <w:rPr>
          <w:color w:val="000000"/>
          <w:szCs w:val="24"/>
          <w:lang w:val="lt-LT"/>
        </w:rPr>
      </w:pPr>
      <w:r w:rsidRPr="00615351">
        <w:rPr>
          <w:color w:val="000000"/>
          <w:szCs w:val="24"/>
          <w:lang w:val="lt-LT"/>
        </w:rPr>
        <w:tab/>
        <w:t>5.2. Visa Perkančiosios organizacijos Teikėjui suteikta informacija yra laikoma konfidencialia, nebent perkančioji organizacija raštu patvirtins, kad tam tikra pateikta informacija nėra konfidenciali. Konfidencialia taip pat nėra laikoma informacija, kuri buvo viešai prieinama, arba Teikėjas gali dokumentais įrodyti, kad informacija jam buvo teisėtai žinoma arba buvo pateikta trečiųjų asmenų, turėjusių raštu patvirtintą teisę atskleisti konfidencialią informaciją.</w:t>
      </w:r>
    </w:p>
    <w:p w14:paraId="47A4B6CD" w14:textId="77777777" w:rsidR="00615351" w:rsidRPr="00615351" w:rsidRDefault="00615351" w:rsidP="00615351">
      <w:pPr>
        <w:shd w:val="clear" w:color="auto" w:fill="FFFFFF"/>
        <w:spacing w:line="225" w:lineRule="atLeast"/>
        <w:jc w:val="center"/>
        <w:rPr>
          <w:color w:val="000000"/>
          <w:szCs w:val="24"/>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7B20328" w14:textId="613BF880" w:rsidR="008130A3" w:rsidRPr="0092295F" w:rsidRDefault="0092295F" w:rsidP="0092295F">
      <w:pPr>
        <w:tabs>
          <w:tab w:val="left" w:pos="426"/>
        </w:tabs>
        <w:jc w:val="center"/>
        <w:rPr>
          <w:rFonts w:ascii="Times New Roman" w:eastAsia="Calibri" w:hAnsi="Times New Roman" w:cs="Times New Roman"/>
          <w:sz w:val="24"/>
          <w:lang w:val="lt-LT"/>
        </w:rPr>
      </w:pPr>
      <w:r w:rsidRPr="0092295F">
        <w:rPr>
          <w:rFonts w:ascii="Times New Roman" w:eastAsia="Calibri" w:hAnsi="Times New Roman" w:cs="Times New Roman"/>
          <w:sz w:val="24"/>
          <w:lang w:val="lt-LT"/>
        </w:rPr>
        <w:t>________________________</w:t>
      </w:r>
    </w:p>
    <w:sectPr w:rsidR="008130A3" w:rsidRPr="0092295F" w:rsidSect="00151EF1">
      <w:headerReference w:type="default" r:id="rId18"/>
      <w:pgSz w:w="11907" w:h="16839" w:code="9"/>
      <w:pgMar w:top="539" w:right="567" w:bottom="567" w:left="992"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587E5" w14:textId="77777777" w:rsidR="00CB698D" w:rsidRDefault="00CB698D">
      <w:pPr>
        <w:spacing w:after="0" w:line="240" w:lineRule="auto"/>
      </w:pPr>
      <w:r>
        <w:separator/>
      </w:r>
    </w:p>
  </w:endnote>
  <w:endnote w:type="continuationSeparator" w:id="0">
    <w:p w14:paraId="306C7B18" w14:textId="77777777" w:rsidR="00CB698D" w:rsidRDefault="00CB6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229C" w14:textId="77777777" w:rsidR="00CB698D" w:rsidRDefault="00CB698D">
      <w:pPr>
        <w:spacing w:after="0" w:line="240" w:lineRule="auto"/>
      </w:pPr>
      <w:r>
        <w:separator/>
      </w:r>
    </w:p>
  </w:footnote>
  <w:footnote w:type="continuationSeparator" w:id="0">
    <w:p w14:paraId="38276D1E" w14:textId="77777777" w:rsidR="00CB698D" w:rsidRDefault="00CB69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DAD" w14:textId="453052C5" w:rsidR="00A115C2" w:rsidRPr="00692AA6" w:rsidRDefault="00A115C2" w:rsidP="00A115C2">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692AA6">
      <w:rPr>
        <w:rFonts w:ascii="Calibri Light" w:hAnsi="Calibri Light" w:cs="Calibri Light"/>
        <w:caps w:val="0"/>
        <w:color w:val="FFFFFF" w:themeColor="background1"/>
        <w:sz w:val="24"/>
        <w:szCs w:val="24"/>
        <w:lang w:val="lt-LT"/>
      </w:rPr>
      <w:t xml:space="preserve"> &gt; PIRKIMO DOKUMENTAI (PD) &gt; </w:t>
    </w:r>
    <w:r>
      <w:rPr>
        <w:rFonts w:ascii="Calibri Light" w:hAnsi="Calibri Light" w:cs="Calibri Light"/>
        <w:caps w:val="0"/>
        <w:color w:val="FFFFFF" w:themeColor="background1"/>
        <w:sz w:val="24"/>
        <w:szCs w:val="24"/>
        <w:lang w:val="lt-LT"/>
      </w:rPr>
      <w:t>TECHNINĖ SPECIFIKACIJA</w:t>
    </w:r>
    <w:r w:rsidRPr="00692AA6">
      <w:rPr>
        <w:rFonts w:ascii="Calibri Light" w:hAnsi="Calibri Light" w:cs="Calibri Light"/>
        <w:caps w:val="0"/>
        <w:color w:val="FFFFFF" w:themeColor="background1"/>
        <w:sz w:val="24"/>
        <w:szCs w:val="24"/>
        <w:lang w:val="lt-LT"/>
      </w:rPr>
      <w:t xml:space="preserve"> (</w:t>
    </w:r>
    <w:r>
      <w:rPr>
        <w:rFonts w:ascii="Calibri Light" w:hAnsi="Calibri Light" w:cs="Calibri Light"/>
        <w:caps w:val="0"/>
        <w:color w:val="FFFFFF" w:themeColor="background1"/>
        <w:sz w:val="24"/>
        <w:szCs w:val="24"/>
        <w:lang w:val="lt-LT"/>
      </w:rPr>
      <w:t>TS</w:t>
    </w:r>
    <w:r w:rsidRPr="00692AA6">
      <w:rPr>
        <w:rFonts w:ascii="Calibri Light" w:hAnsi="Calibri Light" w:cs="Calibri Light"/>
        <w:caps w:val="0"/>
        <w:color w:val="FFFFFF" w:themeColor="background1"/>
        <w:sz w:val="24"/>
        <w:szCs w:val="24"/>
        <w:lang w:val="lt-LT"/>
      </w:rPr>
      <w:t>)</w:t>
    </w:r>
  </w:p>
  <w:p w14:paraId="3700AB44" w14:textId="77777777" w:rsidR="00A115C2" w:rsidRPr="00A115C2" w:rsidRDefault="00A115C2" w:rsidP="00A115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F564D5"/>
    <w:multiLevelType w:val="multilevel"/>
    <w:tmpl w:val="159EB0B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FA307D"/>
    <w:multiLevelType w:val="multilevel"/>
    <w:tmpl w:val="EACAFD9A"/>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407706"/>
    <w:multiLevelType w:val="multilevel"/>
    <w:tmpl w:val="F0D24386"/>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FBD71E9"/>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024E38"/>
    <w:multiLevelType w:val="multilevel"/>
    <w:tmpl w:val="E7E027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30F5934"/>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8B05DF"/>
    <w:multiLevelType w:val="multilevel"/>
    <w:tmpl w:val="F9305860"/>
    <w:lvl w:ilvl="0">
      <w:start w:val="1"/>
      <w:numFmt w:val="upperRoman"/>
      <w:lvlText w:val="%1."/>
      <w:lvlJc w:val="left"/>
      <w:pPr>
        <w:ind w:left="1287" w:hanging="360"/>
      </w:pPr>
      <w:rPr>
        <w:rFonts w:hint="default"/>
      </w:rPr>
    </w:lvl>
    <w:lvl w:ilvl="1">
      <w:start w:val="1"/>
      <w:numFmt w:val="decimal"/>
      <w:lvlText w:val="5.%2"/>
      <w:lvlJc w:val="left"/>
      <w:pPr>
        <w:ind w:left="1317" w:hanging="39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6517F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02647C"/>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6948BB"/>
    <w:multiLevelType w:val="multilevel"/>
    <w:tmpl w:val="69EC21C6"/>
    <w:lvl w:ilvl="0">
      <w:start w:val="3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7773EA9"/>
    <w:multiLevelType w:val="multilevel"/>
    <w:tmpl w:val="4154926C"/>
    <w:lvl w:ilvl="0">
      <w:start w:val="1"/>
      <w:numFmt w:val="upperRoman"/>
      <w:lvlText w:val="%1."/>
      <w:lvlJc w:val="left"/>
      <w:pPr>
        <w:ind w:left="1288" w:hanging="720"/>
      </w:pPr>
      <w:rPr>
        <w:rFonts w:ascii="Times New Roman" w:hAnsi="Times New Roman" w:cs="Times New Roman" w:hint="default"/>
        <w:b/>
        <w:bCs/>
        <w:color w:val="auto"/>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DD50CC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871C7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BC620D"/>
    <w:multiLevelType w:val="hybridMultilevel"/>
    <w:tmpl w:val="B9D82EF2"/>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8B05F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853D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5AF0AA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FA251E"/>
    <w:multiLevelType w:val="multilevel"/>
    <w:tmpl w:val="2AD8FDE4"/>
    <w:lvl w:ilvl="0">
      <w:start w:val="2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B74761B"/>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BC505B0"/>
    <w:multiLevelType w:val="hybridMultilevel"/>
    <w:tmpl w:val="69AA19D4"/>
    <w:lvl w:ilvl="0" w:tplc="D6F046B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1C1C3C"/>
    <w:multiLevelType w:val="multilevel"/>
    <w:tmpl w:val="E1D89F9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724357D"/>
    <w:multiLevelType w:val="multilevel"/>
    <w:tmpl w:val="7FA8E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F046FF8"/>
    <w:multiLevelType w:val="hybridMultilevel"/>
    <w:tmpl w:val="17CA0F2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635D2193"/>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75328E"/>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91F0911"/>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871C1A"/>
    <w:multiLevelType w:val="multilevel"/>
    <w:tmpl w:val="B52E31D4"/>
    <w:lvl w:ilvl="0">
      <w:start w:val="1"/>
      <w:numFmt w:val="decimal"/>
      <w:lvlText w:val="%1."/>
      <w:lvlJc w:val="left"/>
      <w:pPr>
        <w:ind w:left="135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6EDE0E72"/>
    <w:multiLevelType w:val="multilevel"/>
    <w:tmpl w:val="9822FF7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EEA6696"/>
    <w:multiLevelType w:val="hybridMultilevel"/>
    <w:tmpl w:val="1DB028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A3AF3"/>
    <w:multiLevelType w:val="multilevel"/>
    <w:tmpl w:val="89B43BA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0EA1FA2"/>
    <w:multiLevelType w:val="hybridMultilevel"/>
    <w:tmpl w:val="7DEC6BE6"/>
    <w:lvl w:ilvl="0" w:tplc="04270017">
      <w:start w:val="1"/>
      <w:numFmt w:val="lowerLetter"/>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39" w15:restartNumberingAfterBreak="0">
    <w:nsid w:val="718C4643"/>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60333ED"/>
    <w:multiLevelType w:val="multilevel"/>
    <w:tmpl w:val="9266F61A"/>
    <w:lvl w:ilvl="0">
      <w:start w:val="1"/>
      <w:numFmt w:val="decimal"/>
      <w:lvlText w:val="%1."/>
      <w:lvlJc w:val="left"/>
      <w:pPr>
        <w:ind w:left="360" w:hanging="360"/>
      </w:pPr>
    </w:lvl>
    <w:lvl w:ilvl="1">
      <w:start w:val="1"/>
      <w:numFmt w:val="decimal"/>
      <w:lvlText w:val="%1.%2."/>
      <w:lvlJc w:val="left"/>
      <w:pPr>
        <w:ind w:left="927" w:hanging="360"/>
      </w:pPr>
      <w:rPr>
        <w:b w:val="0"/>
        <w:sz w:val="22"/>
        <w:szCs w:val="22"/>
      </w:rPr>
    </w:lvl>
    <w:lvl w:ilvl="2">
      <w:start w:val="1"/>
      <w:numFmt w:val="bullet"/>
      <w:lvlText w:val="●"/>
      <w:lvlJc w:val="left"/>
      <w:pPr>
        <w:ind w:left="720" w:hanging="720"/>
      </w:pPr>
      <w:rPr>
        <w:rFonts w:ascii="Noto Sans Symbols" w:eastAsia="Noto Sans Symbols" w:hAnsi="Noto Sans Symbols" w:cs="Noto Sans Symbols"/>
        <w:b w:val="0"/>
      </w:rPr>
    </w:lvl>
    <w:lvl w:ilvl="3">
      <w:start w:val="1"/>
      <w:numFmt w:val="decimal"/>
      <w:lvlText w:val="%1.%2.●.%4."/>
      <w:lvlJc w:val="left"/>
      <w:pPr>
        <w:ind w:left="720" w:hanging="720"/>
      </w:pPr>
      <w:rPr>
        <w:b w:val="0"/>
      </w:rPr>
    </w:lvl>
    <w:lvl w:ilvl="4">
      <w:start w:val="1"/>
      <w:numFmt w:val="decimal"/>
      <w:lvlText w:val="%1.%2.●.%4.%5."/>
      <w:lvlJc w:val="left"/>
      <w:pPr>
        <w:ind w:left="1080" w:hanging="1080"/>
      </w:pPr>
    </w:lvl>
    <w:lvl w:ilvl="5">
      <w:start w:val="1"/>
      <w:numFmt w:val="decimal"/>
      <w:lvlText w:val="%1.%2.●.%4.%5.%6."/>
      <w:lvlJc w:val="left"/>
      <w:pPr>
        <w:ind w:left="1080" w:hanging="1080"/>
      </w:pPr>
    </w:lvl>
    <w:lvl w:ilvl="6">
      <w:start w:val="1"/>
      <w:numFmt w:val="decimal"/>
      <w:lvlText w:val="%1.%2.●.%4.%5.%6.%7."/>
      <w:lvlJc w:val="left"/>
      <w:pPr>
        <w:ind w:left="1440" w:hanging="1440"/>
      </w:pPr>
    </w:lvl>
    <w:lvl w:ilvl="7">
      <w:start w:val="1"/>
      <w:numFmt w:val="decimal"/>
      <w:lvlText w:val="%1.%2.●.%4.%5.%6.%7.%8."/>
      <w:lvlJc w:val="left"/>
      <w:pPr>
        <w:ind w:left="1440" w:hanging="1440"/>
      </w:pPr>
    </w:lvl>
    <w:lvl w:ilvl="8">
      <w:start w:val="1"/>
      <w:numFmt w:val="decimal"/>
      <w:lvlText w:val="%1.%2.●.%4.%5.%6.%7.%8.%9."/>
      <w:lvlJc w:val="left"/>
      <w:pPr>
        <w:ind w:left="1800" w:hanging="1800"/>
      </w:pPr>
    </w:lvl>
  </w:abstractNum>
  <w:abstractNum w:abstractNumId="41" w15:restartNumberingAfterBreak="0">
    <w:nsid w:val="78923CB5"/>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626BE6"/>
    <w:multiLevelType w:val="multilevel"/>
    <w:tmpl w:val="2E06F54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9B32B84"/>
    <w:multiLevelType w:val="multilevel"/>
    <w:tmpl w:val="32949DD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BDA232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501907"/>
    <w:multiLevelType w:val="multilevel"/>
    <w:tmpl w:val="92A0A9C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53781402">
    <w:abstractNumId w:val="4"/>
  </w:num>
  <w:num w:numId="2" w16cid:durableId="48265154">
    <w:abstractNumId w:val="3"/>
  </w:num>
  <w:num w:numId="3" w16cid:durableId="2020697683">
    <w:abstractNumId w:val="2"/>
  </w:num>
  <w:num w:numId="4" w16cid:durableId="644356824">
    <w:abstractNumId w:val="1"/>
  </w:num>
  <w:num w:numId="5" w16cid:durableId="1354114525">
    <w:abstractNumId w:val="0"/>
  </w:num>
  <w:num w:numId="6" w16cid:durableId="852574515">
    <w:abstractNumId w:val="13"/>
  </w:num>
  <w:num w:numId="7" w16cid:durableId="806974611">
    <w:abstractNumId w:val="19"/>
  </w:num>
  <w:num w:numId="8" w16cid:durableId="191967265">
    <w:abstractNumId w:val="8"/>
  </w:num>
  <w:num w:numId="9" w16cid:durableId="1960913583">
    <w:abstractNumId w:val="10"/>
  </w:num>
  <w:num w:numId="10" w16cid:durableId="581597930">
    <w:abstractNumId w:val="45"/>
  </w:num>
  <w:num w:numId="11" w16cid:durableId="1233387808">
    <w:abstractNumId w:val="16"/>
  </w:num>
  <w:num w:numId="12" w16cid:durableId="1881739829">
    <w:abstractNumId w:val="29"/>
  </w:num>
  <w:num w:numId="13" w16cid:durableId="1641769166">
    <w:abstractNumId w:val="6"/>
  </w:num>
  <w:num w:numId="14" w16cid:durableId="1221096658">
    <w:abstractNumId w:val="37"/>
  </w:num>
  <w:num w:numId="15" w16cid:durableId="29452813">
    <w:abstractNumId w:val="42"/>
  </w:num>
  <w:num w:numId="16" w16cid:durableId="886769263">
    <w:abstractNumId w:val="40"/>
  </w:num>
  <w:num w:numId="17" w16cid:durableId="2106803148">
    <w:abstractNumId w:val="35"/>
  </w:num>
  <w:num w:numId="18" w16cid:durableId="279726578">
    <w:abstractNumId w:val="43"/>
  </w:num>
  <w:num w:numId="19" w16cid:durableId="359743979">
    <w:abstractNumId w:val="7"/>
  </w:num>
  <w:num w:numId="20" w16cid:durableId="315038118">
    <w:abstractNumId w:val="28"/>
  </w:num>
  <w:num w:numId="21" w16cid:durableId="681397696">
    <w:abstractNumId w:val="9"/>
  </w:num>
  <w:num w:numId="22" w16cid:durableId="1802654311">
    <w:abstractNumId w:val="36"/>
  </w:num>
  <w:num w:numId="23" w16cid:durableId="802382009">
    <w:abstractNumId w:val="21"/>
  </w:num>
  <w:num w:numId="24" w16cid:durableId="1117799066">
    <w:abstractNumId w:val="26"/>
  </w:num>
  <w:num w:numId="25" w16cid:durableId="2118938768">
    <w:abstractNumId w:val="23"/>
  </w:num>
  <w:num w:numId="26" w16cid:durableId="825780749">
    <w:abstractNumId w:val="39"/>
  </w:num>
  <w:num w:numId="27" w16cid:durableId="733964821">
    <w:abstractNumId w:val="25"/>
  </w:num>
  <w:num w:numId="28" w16cid:durableId="840238014">
    <w:abstractNumId w:val="14"/>
  </w:num>
  <w:num w:numId="29" w16cid:durableId="1201936378">
    <w:abstractNumId w:val="32"/>
  </w:num>
  <w:num w:numId="30" w16cid:durableId="1331569194">
    <w:abstractNumId w:val="44"/>
  </w:num>
  <w:num w:numId="31" w16cid:durableId="1567915510">
    <w:abstractNumId w:val="15"/>
  </w:num>
  <w:num w:numId="32" w16cid:durableId="556941989">
    <w:abstractNumId w:val="31"/>
  </w:num>
  <w:num w:numId="33" w16cid:durableId="572080091">
    <w:abstractNumId w:val="24"/>
  </w:num>
  <w:num w:numId="34" w16cid:durableId="1038973570">
    <w:abstractNumId w:val="41"/>
  </w:num>
  <w:num w:numId="35" w16cid:durableId="1712263730">
    <w:abstractNumId w:val="11"/>
  </w:num>
  <w:num w:numId="36" w16cid:durableId="1818839364">
    <w:abstractNumId w:val="22"/>
  </w:num>
  <w:num w:numId="37" w16cid:durableId="1265335519">
    <w:abstractNumId w:val="18"/>
  </w:num>
  <w:num w:numId="38" w16cid:durableId="695930593">
    <w:abstractNumId w:val="33"/>
  </w:num>
  <w:num w:numId="39" w16cid:durableId="1526481521">
    <w:abstractNumId w:val="20"/>
  </w:num>
  <w:num w:numId="40" w16cid:durableId="1772049756">
    <w:abstractNumId w:val="27"/>
  </w:num>
  <w:num w:numId="41" w16cid:durableId="523783594">
    <w:abstractNumId w:val="12"/>
  </w:num>
  <w:num w:numId="42" w16cid:durableId="214050524">
    <w:abstractNumId w:val="17"/>
  </w:num>
  <w:num w:numId="43" w16cid:durableId="1328096244">
    <w:abstractNumId w:val="34"/>
  </w:num>
  <w:num w:numId="44" w16cid:durableId="410735360">
    <w:abstractNumId w:val="38"/>
  </w:num>
  <w:num w:numId="45" w16cid:durableId="1872692389">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05F"/>
    <w:rsid w:val="00001963"/>
    <w:rsid w:val="00002370"/>
    <w:rsid w:val="00026A54"/>
    <w:rsid w:val="0003366F"/>
    <w:rsid w:val="00036DBB"/>
    <w:rsid w:val="0004685E"/>
    <w:rsid w:val="00084F44"/>
    <w:rsid w:val="0009047A"/>
    <w:rsid w:val="00097241"/>
    <w:rsid w:val="000A23D3"/>
    <w:rsid w:val="000B0A6A"/>
    <w:rsid w:val="000C1032"/>
    <w:rsid w:val="000F554D"/>
    <w:rsid w:val="0014465A"/>
    <w:rsid w:val="00151EF1"/>
    <w:rsid w:val="0015224A"/>
    <w:rsid w:val="00153F22"/>
    <w:rsid w:val="001555AC"/>
    <w:rsid w:val="0016225E"/>
    <w:rsid w:val="0016304D"/>
    <w:rsid w:val="00165468"/>
    <w:rsid w:val="00165519"/>
    <w:rsid w:val="00171C82"/>
    <w:rsid w:val="0018021B"/>
    <w:rsid w:val="00182C04"/>
    <w:rsid w:val="001A4E43"/>
    <w:rsid w:val="001D025E"/>
    <w:rsid w:val="001E72B5"/>
    <w:rsid w:val="001F3F23"/>
    <w:rsid w:val="0020401E"/>
    <w:rsid w:val="002101D9"/>
    <w:rsid w:val="00216CC3"/>
    <w:rsid w:val="00230C9A"/>
    <w:rsid w:val="00233C2F"/>
    <w:rsid w:val="002429A1"/>
    <w:rsid w:val="00246179"/>
    <w:rsid w:val="00261339"/>
    <w:rsid w:val="00261B88"/>
    <w:rsid w:val="00263108"/>
    <w:rsid w:val="00273CFD"/>
    <w:rsid w:val="00283508"/>
    <w:rsid w:val="00290944"/>
    <w:rsid w:val="002912FE"/>
    <w:rsid w:val="002A626E"/>
    <w:rsid w:val="002C2765"/>
    <w:rsid w:val="002C4E6E"/>
    <w:rsid w:val="002C658C"/>
    <w:rsid w:val="002C7F2C"/>
    <w:rsid w:val="002E7D5F"/>
    <w:rsid w:val="002F1836"/>
    <w:rsid w:val="003150D0"/>
    <w:rsid w:val="00315B28"/>
    <w:rsid w:val="003236D0"/>
    <w:rsid w:val="00334A5F"/>
    <w:rsid w:val="00341C69"/>
    <w:rsid w:val="00355B56"/>
    <w:rsid w:val="00357BD5"/>
    <w:rsid w:val="003673D6"/>
    <w:rsid w:val="003803A9"/>
    <w:rsid w:val="00381895"/>
    <w:rsid w:val="00385616"/>
    <w:rsid w:val="0039787C"/>
    <w:rsid w:val="003B0B81"/>
    <w:rsid w:val="003B7D1F"/>
    <w:rsid w:val="003C64EC"/>
    <w:rsid w:val="003D0DA8"/>
    <w:rsid w:val="003D5439"/>
    <w:rsid w:val="003E3438"/>
    <w:rsid w:val="003F0E18"/>
    <w:rsid w:val="003F2E3F"/>
    <w:rsid w:val="003F6C42"/>
    <w:rsid w:val="0042600F"/>
    <w:rsid w:val="00430A6E"/>
    <w:rsid w:val="00435AD3"/>
    <w:rsid w:val="00443697"/>
    <w:rsid w:val="00445577"/>
    <w:rsid w:val="00453F3A"/>
    <w:rsid w:val="00466DB9"/>
    <w:rsid w:val="00470AB6"/>
    <w:rsid w:val="004718C8"/>
    <w:rsid w:val="0047250A"/>
    <w:rsid w:val="00475921"/>
    <w:rsid w:val="004767D9"/>
    <w:rsid w:val="0047713F"/>
    <w:rsid w:val="00483E3A"/>
    <w:rsid w:val="0049290C"/>
    <w:rsid w:val="004A2E21"/>
    <w:rsid w:val="004A2F52"/>
    <w:rsid w:val="004B7CF6"/>
    <w:rsid w:val="004D238B"/>
    <w:rsid w:val="004E2DBF"/>
    <w:rsid w:val="004E5655"/>
    <w:rsid w:val="004F4B43"/>
    <w:rsid w:val="004F690D"/>
    <w:rsid w:val="0050743B"/>
    <w:rsid w:val="0051322B"/>
    <w:rsid w:val="005238FE"/>
    <w:rsid w:val="00547246"/>
    <w:rsid w:val="00552E89"/>
    <w:rsid w:val="0057215C"/>
    <w:rsid w:val="005907B7"/>
    <w:rsid w:val="005C3338"/>
    <w:rsid w:val="005C5732"/>
    <w:rsid w:val="005D122D"/>
    <w:rsid w:val="005D6336"/>
    <w:rsid w:val="005E14A0"/>
    <w:rsid w:val="006040B7"/>
    <w:rsid w:val="00615351"/>
    <w:rsid w:val="006171F1"/>
    <w:rsid w:val="0062487D"/>
    <w:rsid w:val="0062510E"/>
    <w:rsid w:val="0062594A"/>
    <w:rsid w:val="0062688A"/>
    <w:rsid w:val="0063093F"/>
    <w:rsid w:val="00647FE7"/>
    <w:rsid w:val="006603A4"/>
    <w:rsid w:val="0067092C"/>
    <w:rsid w:val="00671C08"/>
    <w:rsid w:val="0068327D"/>
    <w:rsid w:val="006A2DF1"/>
    <w:rsid w:val="006A5DD7"/>
    <w:rsid w:val="006B2576"/>
    <w:rsid w:val="006B5389"/>
    <w:rsid w:val="006C070D"/>
    <w:rsid w:val="006D305F"/>
    <w:rsid w:val="006F599E"/>
    <w:rsid w:val="00711888"/>
    <w:rsid w:val="007166F9"/>
    <w:rsid w:val="00733BB8"/>
    <w:rsid w:val="007437D2"/>
    <w:rsid w:val="007607FF"/>
    <w:rsid w:val="007651CB"/>
    <w:rsid w:val="00791CCE"/>
    <w:rsid w:val="00795452"/>
    <w:rsid w:val="007B004A"/>
    <w:rsid w:val="007B2144"/>
    <w:rsid w:val="007C1EB6"/>
    <w:rsid w:val="007C6AE7"/>
    <w:rsid w:val="007D484D"/>
    <w:rsid w:val="007E41FC"/>
    <w:rsid w:val="007F2397"/>
    <w:rsid w:val="00801195"/>
    <w:rsid w:val="008130A3"/>
    <w:rsid w:val="008430BA"/>
    <w:rsid w:val="00861471"/>
    <w:rsid w:val="00861DE8"/>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D35E4"/>
    <w:rsid w:val="008E2DBF"/>
    <w:rsid w:val="008E55A1"/>
    <w:rsid w:val="009123C2"/>
    <w:rsid w:val="0092295F"/>
    <w:rsid w:val="0095386F"/>
    <w:rsid w:val="00957A69"/>
    <w:rsid w:val="00974023"/>
    <w:rsid w:val="0099199E"/>
    <w:rsid w:val="00993AF3"/>
    <w:rsid w:val="00993F3E"/>
    <w:rsid w:val="009B26D3"/>
    <w:rsid w:val="009B42C7"/>
    <w:rsid w:val="009C1CD8"/>
    <w:rsid w:val="009C3BD8"/>
    <w:rsid w:val="009D0B8C"/>
    <w:rsid w:val="009F1497"/>
    <w:rsid w:val="009F47E6"/>
    <w:rsid w:val="009F6EAF"/>
    <w:rsid w:val="00A022C2"/>
    <w:rsid w:val="00A1109D"/>
    <w:rsid w:val="00A115C2"/>
    <w:rsid w:val="00A12041"/>
    <w:rsid w:val="00A122D6"/>
    <w:rsid w:val="00A25093"/>
    <w:rsid w:val="00A33D41"/>
    <w:rsid w:val="00A34BF3"/>
    <w:rsid w:val="00A35068"/>
    <w:rsid w:val="00A40714"/>
    <w:rsid w:val="00A5617A"/>
    <w:rsid w:val="00A72069"/>
    <w:rsid w:val="00A72456"/>
    <w:rsid w:val="00A80828"/>
    <w:rsid w:val="00A90AB3"/>
    <w:rsid w:val="00A91815"/>
    <w:rsid w:val="00AB480B"/>
    <w:rsid w:val="00AB5D14"/>
    <w:rsid w:val="00AC0319"/>
    <w:rsid w:val="00AD235B"/>
    <w:rsid w:val="00B00BCD"/>
    <w:rsid w:val="00B065CB"/>
    <w:rsid w:val="00B1115A"/>
    <w:rsid w:val="00B20BFE"/>
    <w:rsid w:val="00B2421F"/>
    <w:rsid w:val="00B47F94"/>
    <w:rsid w:val="00B56DE9"/>
    <w:rsid w:val="00B71273"/>
    <w:rsid w:val="00B7462E"/>
    <w:rsid w:val="00B76618"/>
    <w:rsid w:val="00B8415D"/>
    <w:rsid w:val="00B9260E"/>
    <w:rsid w:val="00BA2917"/>
    <w:rsid w:val="00BA5B69"/>
    <w:rsid w:val="00BB4829"/>
    <w:rsid w:val="00BB6668"/>
    <w:rsid w:val="00BD0CA9"/>
    <w:rsid w:val="00BD1775"/>
    <w:rsid w:val="00BD2308"/>
    <w:rsid w:val="00BD665B"/>
    <w:rsid w:val="00BE568E"/>
    <w:rsid w:val="00BE6938"/>
    <w:rsid w:val="00BE7109"/>
    <w:rsid w:val="00BF083B"/>
    <w:rsid w:val="00BF3381"/>
    <w:rsid w:val="00BF7E4E"/>
    <w:rsid w:val="00C0304D"/>
    <w:rsid w:val="00C058AF"/>
    <w:rsid w:val="00C130BC"/>
    <w:rsid w:val="00C16318"/>
    <w:rsid w:val="00C163C7"/>
    <w:rsid w:val="00C2041D"/>
    <w:rsid w:val="00C23C40"/>
    <w:rsid w:val="00C31ADE"/>
    <w:rsid w:val="00C32E0A"/>
    <w:rsid w:val="00C372B8"/>
    <w:rsid w:val="00C4540F"/>
    <w:rsid w:val="00C47B4A"/>
    <w:rsid w:val="00C52E8B"/>
    <w:rsid w:val="00C54F6C"/>
    <w:rsid w:val="00C6353C"/>
    <w:rsid w:val="00C6455F"/>
    <w:rsid w:val="00C7211E"/>
    <w:rsid w:val="00C80BC3"/>
    <w:rsid w:val="00C8523C"/>
    <w:rsid w:val="00C86FB6"/>
    <w:rsid w:val="00C92CAA"/>
    <w:rsid w:val="00C9514E"/>
    <w:rsid w:val="00CA1655"/>
    <w:rsid w:val="00CB698D"/>
    <w:rsid w:val="00CC0F45"/>
    <w:rsid w:val="00CC5562"/>
    <w:rsid w:val="00CD0DE0"/>
    <w:rsid w:val="00CD0E31"/>
    <w:rsid w:val="00CD184D"/>
    <w:rsid w:val="00CD4779"/>
    <w:rsid w:val="00CD634B"/>
    <w:rsid w:val="00D0377C"/>
    <w:rsid w:val="00D04F42"/>
    <w:rsid w:val="00D1317D"/>
    <w:rsid w:val="00D135B1"/>
    <w:rsid w:val="00D2233A"/>
    <w:rsid w:val="00D23D84"/>
    <w:rsid w:val="00D25C2F"/>
    <w:rsid w:val="00D36319"/>
    <w:rsid w:val="00D62C94"/>
    <w:rsid w:val="00D803EA"/>
    <w:rsid w:val="00D92A1E"/>
    <w:rsid w:val="00DA5C9A"/>
    <w:rsid w:val="00DB2CC7"/>
    <w:rsid w:val="00DB4F01"/>
    <w:rsid w:val="00DB69F0"/>
    <w:rsid w:val="00DC06DE"/>
    <w:rsid w:val="00DC4FBD"/>
    <w:rsid w:val="00DD2695"/>
    <w:rsid w:val="00DF557E"/>
    <w:rsid w:val="00E02651"/>
    <w:rsid w:val="00E066C9"/>
    <w:rsid w:val="00E241BC"/>
    <w:rsid w:val="00E2482E"/>
    <w:rsid w:val="00E35014"/>
    <w:rsid w:val="00E37313"/>
    <w:rsid w:val="00E67844"/>
    <w:rsid w:val="00EA0899"/>
    <w:rsid w:val="00F048F2"/>
    <w:rsid w:val="00F20C31"/>
    <w:rsid w:val="00F22AC2"/>
    <w:rsid w:val="00F22BDF"/>
    <w:rsid w:val="00F268B6"/>
    <w:rsid w:val="00F372C9"/>
    <w:rsid w:val="00F467F9"/>
    <w:rsid w:val="00F5081D"/>
    <w:rsid w:val="00F552B2"/>
    <w:rsid w:val="00F63E39"/>
    <w:rsid w:val="00F64268"/>
    <w:rsid w:val="00F946E3"/>
    <w:rsid w:val="00FB46C5"/>
    <w:rsid w:val="00FC044B"/>
    <w:rsid w:val="00FC72ED"/>
    <w:rsid w:val="00FD27F1"/>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615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commfrontoffice/publicopinion/index.cfm/Survey/getSurveyDetail/instruments/SPECIAL/search/biodiversity/surveyKy/2091"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nvironment/nature/natura2000/financing/docs/benefits_toolkit.pdf" TargetMode="External"/><Relationship Id="rId17" Type="http://schemas.openxmlformats.org/officeDocument/2006/relationships/hyperlink" Target="http://ec.europa.eu/environment/nature/biodiversity/strategy/index_en.htm" TargetMode="External"/><Relationship Id="rId2" Type="http://schemas.openxmlformats.org/officeDocument/2006/relationships/customXml" Target="../customXml/item2.xml"/><Relationship Id="rId16" Type="http://schemas.openxmlformats.org/officeDocument/2006/relationships/hyperlink" Target="https://eur-lex.europa.eu/legal-content/LT/TXT/PDF/?uri=CELEX:32018D0210&amp;from=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nvironment/nature/natura2000/financing/docs/ENV-12-018_LR_Final1.pdf" TargetMode="External"/><Relationship Id="rId5" Type="http://schemas.openxmlformats.org/officeDocument/2006/relationships/numbering" Target="numbering.xml"/><Relationship Id="rId15" Type="http://schemas.openxmlformats.org/officeDocument/2006/relationships/hyperlink" Target="https://eur-lex.europa.eu/legal-content/LT/TXT/PDF/?uri=CELEX:31992L0043&amp;from=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PDF/?uri=CELEX:32009L0147&amp;from=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47250AD-460E-473D-96BD-C56B8B36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17</TotalTime>
  <Pages>6</Pages>
  <Words>3256</Words>
  <Characters>18565</Characters>
  <Application>Microsoft Office Word</Application>
  <DocSecurity>0</DocSecurity>
  <Lines>154</Lines>
  <Paragraphs>43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6</cp:revision>
  <cp:lastPrinted>2018-03-07T08:06:00Z</cp:lastPrinted>
  <dcterms:created xsi:type="dcterms:W3CDTF">2021-10-04T14:22:00Z</dcterms:created>
  <dcterms:modified xsi:type="dcterms:W3CDTF">2025-04-03T10:15:00Z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